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5D30D" w14:textId="31734B99" w:rsidR="00F8481B" w:rsidRPr="00E743C6" w:rsidRDefault="00F8481B" w:rsidP="00354813">
      <w:pPr>
        <w:spacing w:after="0"/>
      </w:pPr>
      <w:bookmarkStart w:id="0" w:name="_Hlk22801394"/>
      <w:bookmarkStart w:id="1" w:name="_Toc473283144"/>
      <w:bookmarkEnd w:id="0"/>
    </w:p>
    <w:tbl>
      <w:tblPr>
        <w:tblStyle w:val="TableGrid"/>
        <w:tblpPr w:leftFromText="180" w:rightFromText="180" w:vertAnchor="text" w:horzAnchor="margin" w:tblpXSpec="right" w:tblpY="1586"/>
        <w:tblW w:w="0" w:type="auto"/>
        <w:tblBorders>
          <w:top w:val="none" w:sz="0" w:space="0" w:color="auto"/>
          <w:left w:val="single" w:sz="4" w:space="0" w:color="9D5A9E" w:themeColor="accent3"/>
          <w:bottom w:val="none" w:sz="0" w:space="0" w:color="auto"/>
          <w:right w:val="none" w:sz="0" w:space="0" w:color="auto"/>
          <w:insideH w:val="none" w:sz="0" w:space="0" w:color="auto"/>
          <w:insideV w:val="none" w:sz="0" w:space="0" w:color="auto"/>
        </w:tblBorders>
        <w:tblCellMar>
          <w:top w:w="0" w:type="dxa"/>
          <w:left w:w="86" w:type="dxa"/>
          <w:bottom w:w="0" w:type="dxa"/>
          <w:right w:w="0" w:type="dxa"/>
        </w:tblCellMar>
        <w:tblLook w:val="04A0" w:firstRow="1" w:lastRow="0" w:firstColumn="1" w:lastColumn="0" w:noHBand="0" w:noVBand="1"/>
      </w:tblPr>
      <w:tblGrid>
        <w:gridCol w:w="6912"/>
      </w:tblGrid>
      <w:tr w:rsidR="00D1271B" w:rsidRPr="00BF1E6F" w14:paraId="5EDFF857" w14:textId="77777777" w:rsidTr="00D1271B">
        <w:trPr>
          <w:cnfStyle w:val="100000000000" w:firstRow="1" w:lastRow="0" w:firstColumn="0" w:lastColumn="0" w:oddVBand="0" w:evenVBand="0" w:oddHBand="0" w:evenHBand="0" w:firstRowFirstColumn="0" w:firstRowLastColumn="0" w:lastRowFirstColumn="0" w:lastRowLastColumn="0"/>
        </w:trPr>
        <w:tc>
          <w:tcPr>
            <w:tcW w:w="6912" w:type="dxa"/>
            <w:shd w:val="clear" w:color="auto" w:fill="auto"/>
          </w:tcPr>
          <w:bookmarkEnd w:id="1"/>
          <w:p w14:paraId="41EA9196" w14:textId="63EC3E68" w:rsidR="00D1271B" w:rsidRPr="00BF1E6F" w:rsidRDefault="00AF7899" w:rsidP="00D1271B">
            <w:pPr>
              <w:spacing w:line="271" w:lineRule="auto"/>
              <w:rPr>
                <w:color w:val="2C72B3" w:themeColor="accent1"/>
              </w:rPr>
            </w:pPr>
            <w:r>
              <w:rPr>
                <w:rFonts w:ascii="Arial" w:eastAsia="Times New Roman" w:hAnsi="Arial" w:cs="Times New Roman"/>
                <w:b w:val="0"/>
                <w:color w:val="2C72B3" w:themeColor="accent1"/>
                <w:spacing w:val="5"/>
                <w:sz w:val="48"/>
                <w:szCs w:val="52"/>
              </w:rPr>
              <w:t>Scopes of Practice</w:t>
            </w:r>
            <w:r w:rsidR="003A6AE8">
              <w:rPr>
                <w:rFonts w:ascii="Arial" w:eastAsia="Times New Roman" w:hAnsi="Arial" w:cs="Times New Roman"/>
                <w:b w:val="0"/>
                <w:color w:val="2C72B3" w:themeColor="accent1"/>
                <w:spacing w:val="5"/>
                <w:sz w:val="48"/>
                <w:szCs w:val="52"/>
              </w:rPr>
              <w:t xml:space="preserve">: </w:t>
            </w:r>
            <w:r w:rsidR="00AE5384">
              <w:t xml:space="preserve"> </w:t>
            </w:r>
            <w:r w:rsidR="00AE5384" w:rsidRPr="00AE5384">
              <w:rPr>
                <w:rFonts w:ascii="Arial" w:eastAsia="Times New Roman" w:hAnsi="Arial" w:cs="Times New Roman"/>
                <w:b w:val="0"/>
                <w:color w:val="2C72B3" w:themeColor="accent1"/>
                <w:spacing w:val="5"/>
                <w:sz w:val="48"/>
                <w:szCs w:val="52"/>
              </w:rPr>
              <w:t>Behavioral Health Care Facilitators</w:t>
            </w:r>
          </w:p>
        </w:tc>
      </w:tr>
      <w:tr w:rsidR="00D1271B" w14:paraId="2E8D2F08" w14:textId="77777777" w:rsidTr="00D1271B">
        <w:trPr>
          <w:cnfStyle w:val="000000100000" w:firstRow="0" w:lastRow="0" w:firstColumn="0" w:lastColumn="0" w:oddVBand="0" w:evenVBand="0" w:oddHBand="1" w:evenHBand="0" w:firstRowFirstColumn="0" w:firstRowLastColumn="0" w:lastRowFirstColumn="0" w:lastRowLastColumn="0"/>
          <w:trHeight w:val="1259"/>
        </w:trPr>
        <w:tc>
          <w:tcPr>
            <w:tcW w:w="6912" w:type="dxa"/>
            <w:shd w:val="clear" w:color="auto" w:fill="auto"/>
          </w:tcPr>
          <w:p w14:paraId="51471212" w14:textId="40CABC03" w:rsidR="00D1271B" w:rsidRDefault="00AE5384" w:rsidP="00D1271B">
            <w:pPr>
              <w:spacing w:after="0" w:line="288" w:lineRule="auto"/>
            </w:pPr>
            <w:r>
              <w:rPr>
                <w:rFonts w:ascii="Arial" w:eastAsia="Times New Roman" w:hAnsi="Arial" w:cs="Times New Roman"/>
                <w:sz w:val="28"/>
              </w:rPr>
              <w:t>Task 3 Deliverable Draft</w:t>
            </w:r>
          </w:p>
        </w:tc>
      </w:tr>
    </w:tbl>
    <w:p w14:paraId="155B7E8F" w14:textId="77777777" w:rsidR="00FB43CE" w:rsidRDefault="00FB43CE" w:rsidP="00307E19">
      <w:pPr>
        <w:pStyle w:val="TOCHeading"/>
      </w:pPr>
      <w:r>
        <w:rPr>
          <w:noProof/>
        </w:rPr>
        <w:drawing>
          <wp:anchor distT="0" distB="0" distL="114300" distR="114300" simplePos="0" relativeHeight="251658240" behindDoc="1" locked="0" layoutInCell="1" allowOverlap="1" wp14:anchorId="114BD55A" wp14:editId="4DF6C623">
            <wp:simplePos x="0" y="0"/>
            <wp:positionH relativeFrom="column">
              <wp:posOffset>-924560</wp:posOffset>
            </wp:positionH>
            <wp:positionV relativeFrom="paragraph">
              <wp:posOffset>512607</wp:posOffset>
            </wp:positionV>
            <wp:extent cx="7784537" cy="707010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ort_Template_Cover.jpg"/>
                    <pic:cNvPicPr/>
                  </pic:nvPicPr>
                  <pic:blipFill rotWithShape="1">
                    <a:blip r:embed="rId11" cstate="print">
                      <a:extLst>
                        <a:ext uri="{28A0092B-C50C-407E-A947-70E740481C1C}">
                          <a14:useLocalDpi xmlns:a14="http://schemas.microsoft.com/office/drawing/2010/main" val="0"/>
                        </a:ext>
                      </a:extLst>
                    </a:blip>
                    <a:srcRect t="19945" b="9877"/>
                    <a:stretch/>
                  </pic:blipFill>
                  <pic:spPr bwMode="auto">
                    <a:xfrm>
                      <a:off x="0" y="0"/>
                      <a:ext cx="7784537" cy="707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271B">
        <w:br w:type="page"/>
      </w:r>
    </w:p>
    <w:sdt>
      <w:sdtPr>
        <w:rPr>
          <w:rFonts w:asciiTheme="minorHAnsi" w:eastAsiaTheme="minorHAnsi" w:hAnsiTheme="minorHAnsi" w:cstheme="minorBidi"/>
          <w:b/>
          <w:bCs/>
          <w:color w:val="auto"/>
          <w:sz w:val="20"/>
          <w:szCs w:val="28"/>
        </w:rPr>
        <w:id w:val="-1905286400"/>
        <w:docPartObj>
          <w:docPartGallery w:val="Table of Contents"/>
          <w:docPartUnique/>
        </w:docPartObj>
      </w:sdtPr>
      <w:sdtEndPr>
        <w:rPr>
          <w:b w:val="0"/>
          <w:bCs w:val="0"/>
          <w:noProof/>
        </w:rPr>
      </w:sdtEndPr>
      <w:sdtContent>
        <w:p w14:paraId="1DEFD583" w14:textId="44CA062B" w:rsidR="000F388B" w:rsidRPr="000F388B" w:rsidRDefault="000F388B" w:rsidP="00FB43CE">
          <w:pPr>
            <w:pStyle w:val="Title"/>
          </w:pPr>
          <w:r w:rsidRPr="000F388B">
            <w:t>TABLE OF CONTENTS</w:t>
          </w:r>
        </w:p>
        <w:p w14:paraId="14564BD1" w14:textId="7DFC196D" w:rsidR="00296ED8" w:rsidRDefault="000F388B">
          <w:pPr>
            <w:pStyle w:val="TOC1"/>
            <w:rPr>
              <w:rFonts w:asciiTheme="minorHAnsi" w:eastAsiaTheme="minorEastAsia" w:hAnsiTheme="minorHAnsi" w:cstheme="minorBidi"/>
              <w:b w:val="0"/>
              <w:bCs w:val="0"/>
              <w:caps w:val="0"/>
              <w:noProof/>
              <w:color w:val="auto"/>
              <w:sz w:val="22"/>
              <w:szCs w:val="22"/>
            </w:rPr>
          </w:pPr>
          <w:r w:rsidRPr="000F388B">
            <w:rPr>
              <w:b w:val="0"/>
              <w:bCs w:val="0"/>
            </w:rPr>
            <w:fldChar w:fldCharType="begin"/>
          </w:r>
          <w:r w:rsidRPr="000F388B">
            <w:instrText xml:space="preserve"> TOC \o "1-3" \h \z \u </w:instrText>
          </w:r>
          <w:r w:rsidRPr="000F388B">
            <w:rPr>
              <w:b w:val="0"/>
              <w:bCs w:val="0"/>
            </w:rPr>
            <w:fldChar w:fldCharType="separate"/>
          </w:r>
          <w:hyperlink w:anchor="_Toc25328831" w:history="1">
            <w:r w:rsidR="00296ED8" w:rsidRPr="00B20CF5">
              <w:rPr>
                <w:rStyle w:val="Hyperlink"/>
                <w:noProof/>
              </w:rPr>
              <w:t>Executive Summary</w:t>
            </w:r>
            <w:r w:rsidR="00296ED8">
              <w:rPr>
                <w:noProof/>
                <w:webHidden/>
              </w:rPr>
              <w:tab/>
            </w:r>
            <w:r w:rsidR="00296ED8">
              <w:rPr>
                <w:noProof/>
                <w:webHidden/>
              </w:rPr>
              <w:fldChar w:fldCharType="begin"/>
            </w:r>
            <w:r w:rsidR="00296ED8">
              <w:rPr>
                <w:noProof/>
                <w:webHidden/>
              </w:rPr>
              <w:instrText xml:space="preserve"> PAGEREF _Toc25328831 \h </w:instrText>
            </w:r>
            <w:r w:rsidR="00296ED8">
              <w:rPr>
                <w:noProof/>
                <w:webHidden/>
              </w:rPr>
            </w:r>
            <w:r w:rsidR="00296ED8">
              <w:rPr>
                <w:noProof/>
                <w:webHidden/>
              </w:rPr>
              <w:fldChar w:fldCharType="separate"/>
            </w:r>
            <w:r w:rsidR="00296ED8">
              <w:rPr>
                <w:noProof/>
                <w:webHidden/>
              </w:rPr>
              <w:t>3</w:t>
            </w:r>
            <w:r w:rsidR="00296ED8">
              <w:rPr>
                <w:noProof/>
                <w:webHidden/>
              </w:rPr>
              <w:fldChar w:fldCharType="end"/>
            </w:r>
          </w:hyperlink>
        </w:p>
        <w:p w14:paraId="4DA74813" w14:textId="22983EF2" w:rsidR="00296ED8" w:rsidRDefault="00D3585D">
          <w:pPr>
            <w:pStyle w:val="TOC2"/>
            <w:rPr>
              <w:rFonts w:eastAsiaTheme="minorEastAsia"/>
              <w:noProof/>
              <w:color w:val="auto"/>
              <w:sz w:val="22"/>
              <w:szCs w:val="22"/>
            </w:rPr>
          </w:pPr>
          <w:hyperlink w:anchor="_Toc25328832" w:history="1">
            <w:r w:rsidR="00296ED8" w:rsidRPr="00B20CF5">
              <w:rPr>
                <w:rStyle w:val="Hyperlink"/>
                <w:noProof/>
              </w:rPr>
              <w:t>Approach to Development of Scopes of Practice</w:t>
            </w:r>
            <w:r w:rsidR="00296ED8">
              <w:rPr>
                <w:noProof/>
                <w:webHidden/>
              </w:rPr>
              <w:tab/>
            </w:r>
            <w:r w:rsidR="00296ED8">
              <w:rPr>
                <w:noProof/>
                <w:webHidden/>
              </w:rPr>
              <w:fldChar w:fldCharType="begin"/>
            </w:r>
            <w:r w:rsidR="00296ED8">
              <w:rPr>
                <w:noProof/>
                <w:webHidden/>
              </w:rPr>
              <w:instrText xml:space="preserve"> PAGEREF _Toc25328832 \h </w:instrText>
            </w:r>
            <w:r w:rsidR="00296ED8">
              <w:rPr>
                <w:noProof/>
                <w:webHidden/>
              </w:rPr>
            </w:r>
            <w:r w:rsidR="00296ED8">
              <w:rPr>
                <w:noProof/>
                <w:webHidden/>
              </w:rPr>
              <w:fldChar w:fldCharType="separate"/>
            </w:r>
            <w:r w:rsidR="00296ED8">
              <w:rPr>
                <w:noProof/>
                <w:webHidden/>
              </w:rPr>
              <w:t>3</w:t>
            </w:r>
            <w:r w:rsidR="00296ED8">
              <w:rPr>
                <w:noProof/>
                <w:webHidden/>
              </w:rPr>
              <w:fldChar w:fldCharType="end"/>
            </w:r>
          </w:hyperlink>
        </w:p>
        <w:p w14:paraId="2584CEC1" w14:textId="41DC80A3" w:rsidR="00296ED8" w:rsidRDefault="00D3585D">
          <w:pPr>
            <w:pStyle w:val="TOC1"/>
            <w:rPr>
              <w:rFonts w:asciiTheme="minorHAnsi" w:eastAsiaTheme="minorEastAsia" w:hAnsiTheme="minorHAnsi" w:cstheme="minorBidi"/>
              <w:b w:val="0"/>
              <w:bCs w:val="0"/>
              <w:caps w:val="0"/>
              <w:noProof/>
              <w:color w:val="auto"/>
              <w:sz w:val="22"/>
              <w:szCs w:val="22"/>
            </w:rPr>
          </w:pPr>
          <w:hyperlink w:anchor="_Toc25328833" w:history="1">
            <w:r w:rsidR="00296ED8" w:rsidRPr="00B20CF5">
              <w:rPr>
                <w:rStyle w:val="Hyperlink"/>
                <w:noProof/>
              </w:rPr>
              <w:t>Behavioral Health Care Facilitators (BHCFs)</w:t>
            </w:r>
            <w:r w:rsidR="00296ED8">
              <w:rPr>
                <w:noProof/>
                <w:webHidden/>
              </w:rPr>
              <w:tab/>
            </w:r>
            <w:r w:rsidR="00296ED8">
              <w:rPr>
                <w:noProof/>
                <w:webHidden/>
              </w:rPr>
              <w:fldChar w:fldCharType="begin"/>
            </w:r>
            <w:r w:rsidR="00296ED8">
              <w:rPr>
                <w:noProof/>
                <w:webHidden/>
              </w:rPr>
              <w:instrText xml:space="preserve"> PAGEREF _Toc25328833 \h </w:instrText>
            </w:r>
            <w:r w:rsidR="00296ED8">
              <w:rPr>
                <w:noProof/>
                <w:webHidden/>
              </w:rPr>
            </w:r>
            <w:r w:rsidR="00296ED8">
              <w:rPr>
                <w:noProof/>
                <w:webHidden/>
              </w:rPr>
              <w:fldChar w:fldCharType="separate"/>
            </w:r>
            <w:r w:rsidR="00296ED8">
              <w:rPr>
                <w:noProof/>
                <w:webHidden/>
              </w:rPr>
              <w:t>4</w:t>
            </w:r>
            <w:r w:rsidR="00296ED8">
              <w:rPr>
                <w:noProof/>
                <w:webHidden/>
              </w:rPr>
              <w:fldChar w:fldCharType="end"/>
            </w:r>
          </w:hyperlink>
        </w:p>
        <w:p w14:paraId="72FC9162" w14:textId="614EF94B" w:rsidR="00296ED8" w:rsidRDefault="00D3585D">
          <w:pPr>
            <w:pStyle w:val="TOC2"/>
            <w:rPr>
              <w:rFonts w:eastAsiaTheme="minorEastAsia"/>
              <w:noProof/>
              <w:color w:val="auto"/>
              <w:sz w:val="22"/>
              <w:szCs w:val="22"/>
            </w:rPr>
          </w:pPr>
          <w:hyperlink w:anchor="_Toc25328834" w:history="1">
            <w:r w:rsidR="00296ED8" w:rsidRPr="00B20CF5">
              <w:rPr>
                <w:rStyle w:val="Hyperlink"/>
                <w:noProof/>
              </w:rPr>
              <w:t>Evidence-Based Practices and Best Practices</w:t>
            </w:r>
            <w:r w:rsidR="00296ED8">
              <w:rPr>
                <w:noProof/>
                <w:webHidden/>
              </w:rPr>
              <w:tab/>
            </w:r>
            <w:r w:rsidR="00296ED8">
              <w:rPr>
                <w:noProof/>
                <w:webHidden/>
              </w:rPr>
              <w:fldChar w:fldCharType="begin"/>
            </w:r>
            <w:r w:rsidR="00296ED8">
              <w:rPr>
                <w:noProof/>
                <w:webHidden/>
              </w:rPr>
              <w:instrText xml:space="preserve"> PAGEREF _Toc25328834 \h </w:instrText>
            </w:r>
            <w:r w:rsidR="00296ED8">
              <w:rPr>
                <w:noProof/>
                <w:webHidden/>
              </w:rPr>
            </w:r>
            <w:r w:rsidR="00296ED8">
              <w:rPr>
                <w:noProof/>
                <w:webHidden/>
              </w:rPr>
              <w:fldChar w:fldCharType="separate"/>
            </w:r>
            <w:r w:rsidR="00296ED8">
              <w:rPr>
                <w:noProof/>
                <w:webHidden/>
              </w:rPr>
              <w:t>4</w:t>
            </w:r>
            <w:r w:rsidR="00296ED8">
              <w:rPr>
                <w:noProof/>
                <w:webHidden/>
              </w:rPr>
              <w:fldChar w:fldCharType="end"/>
            </w:r>
          </w:hyperlink>
        </w:p>
        <w:p w14:paraId="5E62638C" w14:textId="58B73E5C" w:rsidR="00296ED8" w:rsidRDefault="00D3585D">
          <w:pPr>
            <w:pStyle w:val="TOC2"/>
            <w:rPr>
              <w:rFonts w:eastAsiaTheme="minorEastAsia"/>
              <w:noProof/>
              <w:color w:val="auto"/>
              <w:sz w:val="22"/>
              <w:szCs w:val="22"/>
            </w:rPr>
          </w:pPr>
          <w:hyperlink w:anchor="_Toc25328835" w:history="1">
            <w:r w:rsidR="00296ED8" w:rsidRPr="00B20CF5">
              <w:rPr>
                <w:rStyle w:val="Hyperlink"/>
                <w:noProof/>
              </w:rPr>
              <w:t>Ideal Competencies and Associated KSAs</w:t>
            </w:r>
            <w:r w:rsidR="00296ED8">
              <w:rPr>
                <w:noProof/>
                <w:webHidden/>
              </w:rPr>
              <w:tab/>
            </w:r>
            <w:r w:rsidR="00296ED8">
              <w:rPr>
                <w:noProof/>
                <w:webHidden/>
              </w:rPr>
              <w:fldChar w:fldCharType="begin"/>
            </w:r>
            <w:r w:rsidR="00296ED8">
              <w:rPr>
                <w:noProof/>
                <w:webHidden/>
              </w:rPr>
              <w:instrText xml:space="preserve"> PAGEREF _Toc25328835 \h </w:instrText>
            </w:r>
            <w:r w:rsidR="00296ED8">
              <w:rPr>
                <w:noProof/>
                <w:webHidden/>
              </w:rPr>
            </w:r>
            <w:r w:rsidR="00296ED8">
              <w:rPr>
                <w:noProof/>
                <w:webHidden/>
              </w:rPr>
              <w:fldChar w:fldCharType="separate"/>
            </w:r>
            <w:r w:rsidR="00296ED8">
              <w:rPr>
                <w:noProof/>
                <w:webHidden/>
              </w:rPr>
              <w:t>7</w:t>
            </w:r>
            <w:r w:rsidR="00296ED8">
              <w:rPr>
                <w:noProof/>
                <w:webHidden/>
              </w:rPr>
              <w:fldChar w:fldCharType="end"/>
            </w:r>
          </w:hyperlink>
        </w:p>
        <w:p w14:paraId="7F91D0F1" w14:textId="643C521B" w:rsidR="00296ED8" w:rsidRDefault="00D3585D">
          <w:pPr>
            <w:pStyle w:val="TOC3"/>
            <w:rPr>
              <w:rFonts w:eastAsiaTheme="minorEastAsia"/>
              <w:noProof/>
              <w:color w:val="auto"/>
              <w:sz w:val="22"/>
              <w:szCs w:val="22"/>
            </w:rPr>
          </w:pPr>
          <w:hyperlink w:anchor="_Toc25328836" w:history="1">
            <w:r w:rsidR="00296ED8" w:rsidRPr="00B20CF5">
              <w:rPr>
                <w:rStyle w:val="Hyperlink"/>
                <w:noProof/>
              </w:rPr>
              <w:t>How competencies tie to quality metrics</w:t>
            </w:r>
            <w:r w:rsidR="00296ED8">
              <w:rPr>
                <w:noProof/>
                <w:webHidden/>
              </w:rPr>
              <w:tab/>
            </w:r>
            <w:r w:rsidR="00296ED8">
              <w:rPr>
                <w:noProof/>
                <w:webHidden/>
              </w:rPr>
              <w:fldChar w:fldCharType="begin"/>
            </w:r>
            <w:r w:rsidR="00296ED8">
              <w:rPr>
                <w:noProof/>
                <w:webHidden/>
              </w:rPr>
              <w:instrText xml:space="preserve"> PAGEREF _Toc25328836 \h </w:instrText>
            </w:r>
            <w:r w:rsidR="00296ED8">
              <w:rPr>
                <w:noProof/>
                <w:webHidden/>
              </w:rPr>
            </w:r>
            <w:r w:rsidR="00296ED8">
              <w:rPr>
                <w:noProof/>
                <w:webHidden/>
              </w:rPr>
              <w:fldChar w:fldCharType="separate"/>
            </w:r>
            <w:r w:rsidR="00296ED8">
              <w:rPr>
                <w:noProof/>
                <w:webHidden/>
              </w:rPr>
              <w:t>17</w:t>
            </w:r>
            <w:r w:rsidR="00296ED8">
              <w:rPr>
                <w:noProof/>
                <w:webHidden/>
              </w:rPr>
              <w:fldChar w:fldCharType="end"/>
            </w:r>
          </w:hyperlink>
        </w:p>
        <w:p w14:paraId="18099AA6" w14:textId="6E170E0B" w:rsidR="00296ED8" w:rsidRDefault="00D3585D">
          <w:pPr>
            <w:pStyle w:val="TOC3"/>
            <w:rPr>
              <w:rFonts w:eastAsiaTheme="minorEastAsia"/>
              <w:noProof/>
              <w:color w:val="auto"/>
              <w:sz w:val="22"/>
              <w:szCs w:val="22"/>
            </w:rPr>
          </w:pPr>
          <w:hyperlink w:anchor="_Toc25328837" w:history="1">
            <w:r w:rsidR="00296ED8" w:rsidRPr="00B20CF5">
              <w:rPr>
                <w:rStyle w:val="Hyperlink"/>
                <w:noProof/>
              </w:rPr>
              <w:t>The context in which this role is performed</w:t>
            </w:r>
            <w:r w:rsidR="00296ED8">
              <w:rPr>
                <w:noProof/>
                <w:webHidden/>
              </w:rPr>
              <w:tab/>
            </w:r>
            <w:r w:rsidR="00296ED8">
              <w:rPr>
                <w:noProof/>
                <w:webHidden/>
              </w:rPr>
              <w:fldChar w:fldCharType="begin"/>
            </w:r>
            <w:r w:rsidR="00296ED8">
              <w:rPr>
                <w:noProof/>
                <w:webHidden/>
              </w:rPr>
              <w:instrText xml:space="preserve"> PAGEREF _Toc25328837 \h </w:instrText>
            </w:r>
            <w:r w:rsidR="00296ED8">
              <w:rPr>
                <w:noProof/>
                <w:webHidden/>
              </w:rPr>
            </w:r>
            <w:r w:rsidR="00296ED8">
              <w:rPr>
                <w:noProof/>
                <w:webHidden/>
              </w:rPr>
              <w:fldChar w:fldCharType="separate"/>
            </w:r>
            <w:r w:rsidR="00296ED8">
              <w:rPr>
                <w:noProof/>
                <w:webHidden/>
              </w:rPr>
              <w:t>18</w:t>
            </w:r>
            <w:r w:rsidR="00296ED8">
              <w:rPr>
                <w:noProof/>
                <w:webHidden/>
              </w:rPr>
              <w:fldChar w:fldCharType="end"/>
            </w:r>
          </w:hyperlink>
        </w:p>
        <w:p w14:paraId="437E97C3" w14:textId="2914E885" w:rsidR="00296ED8" w:rsidRDefault="00D3585D">
          <w:pPr>
            <w:pStyle w:val="TOC3"/>
            <w:rPr>
              <w:rFonts w:eastAsiaTheme="minorEastAsia"/>
              <w:noProof/>
              <w:color w:val="auto"/>
              <w:sz w:val="22"/>
              <w:szCs w:val="22"/>
            </w:rPr>
          </w:pPr>
          <w:hyperlink w:anchor="_Toc25328838" w:history="1">
            <w:r w:rsidR="00296ED8" w:rsidRPr="00B20CF5">
              <w:rPr>
                <w:rStyle w:val="Hyperlink"/>
                <w:noProof/>
              </w:rPr>
              <w:t>How the scope of practice can be optimally used</w:t>
            </w:r>
            <w:r w:rsidR="00296ED8">
              <w:rPr>
                <w:noProof/>
                <w:webHidden/>
              </w:rPr>
              <w:tab/>
            </w:r>
            <w:r w:rsidR="00296ED8">
              <w:rPr>
                <w:noProof/>
                <w:webHidden/>
              </w:rPr>
              <w:fldChar w:fldCharType="begin"/>
            </w:r>
            <w:r w:rsidR="00296ED8">
              <w:rPr>
                <w:noProof/>
                <w:webHidden/>
              </w:rPr>
              <w:instrText xml:space="preserve"> PAGEREF _Toc25328838 \h </w:instrText>
            </w:r>
            <w:r w:rsidR="00296ED8">
              <w:rPr>
                <w:noProof/>
                <w:webHidden/>
              </w:rPr>
            </w:r>
            <w:r w:rsidR="00296ED8">
              <w:rPr>
                <w:noProof/>
                <w:webHidden/>
              </w:rPr>
              <w:fldChar w:fldCharType="separate"/>
            </w:r>
            <w:r w:rsidR="00296ED8">
              <w:rPr>
                <w:noProof/>
                <w:webHidden/>
              </w:rPr>
              <w:t>18</w:t>
            </w:r>
            <w:r w:rsidR="00296ED8">
              <w:rPr>
                <w:noProof/>
                <w:webHidden/>
              </w:rPr>
              <w:fldChar w:fldCharType="end"/>
            </w:r>
          </w:hyperlink>
        </w:p>
        <w:p w14:paraId="6A90FC4A" w14:textId="2E824997" w:rsidR="00296ED8" w:rsidRDefault="00D3585D">
          <w:pPr>
            <w:pStyle w:val="TOC2"/>
            <w:rPr>
              <w:rFonts w:eastAsiaTheme="minorEastAsia"/>
              <w:noProof/>
              <w:color w:val="auto"/>
              <w:sz w:val="22"/>
              <w:szCs w:val="22"/>
            </w:rPr>
          </w:pPr>
          <w:hyperlink w:anchor="_Toc25328839" w:history="1">
            <w:r w:rsidR="00296ED8" w:rsidRPr="00B20CF5">
              <w:rPr>
                <w:rStyle w:val="Hyperlink"/>
                <w:noProof/>
              </w:rPr>
              <w:t>Possible Career Ladder</w:t>
            </w:r>
            <w:r w:rsidR="00296ED8">
              <w:rPr>
                <w:noProof/>
                <w:webHidden/>
              </w:rPr>
              <w:tab/>
            </w:r>
            <w:r w:rsidR="00296ED8">
              <w:rPr>
                <w:noProof/>
                <w:webHidden/>
              </w:rPr>
              <w:fldChar w:fldCharType="begin"/>
            </w:r>
            <w:r w:rsidR="00296ED8">
              <w:rPr>
                <w:noProof/>
                <w:webHidden/>
              </w:rPr>
              <w:instrText xml:space="preserve"> PAGEREF _Toc25328839 \h </w:instrText>
            </w:r>
            <w:r w:rsidR="00296ED8">
              <w:rPr>
                <w:noProof/>
                <w:webHidden/>
              </w:rPr>
            </w:r>
            <w:r w:rsidR="00296ED8">
              <w:rPr>
                <w:noProof/>
                <w:webHidden/>
              </w:rPr>
              <w:fldChar w:fldCharType="separate"/>
            </w:r>
            <w:r w:rsidR="00296ED8">
              <w:rPr>
                <w:noProof/>
                <w:webHidden/>
              </w:rPr>
              <w:t>19</w:t>
            </w:r>
            <w:r w:rsidR="00296ED8">
              <w:rPr>
                <w:noProof/>
                <w:webHidden/>
              </w:rPr>
              <w:fldChar w:fldCharType="end"/>
            </w:r>
          </w:hyperlink>
        </w:p>
        <w:p w14:paraId="572B84AA" w14:textId="6DB3C039" w:rsidR="00296ED8" w:rsidRDefault="00D3585D">
          <w:pPr>
            <w:pStyle w:val="TOC1"/>
            <w:rPr>
              <w:rFonts w:asciiTheme="minorHAnsi" w:eastAsiaTheme="minorEastAsia" w:hAnsiTheme="minorHAnsi" w:cstheme="minorBidi"/>
              <w:b w:val="0"/>
              <w:bCs w:val="0"/>
              <w:caps w:val="0"/>
              <w:noProof/>
              <w:color w:val="auto"/>
              <w:sz w:val="22"/>
              <w:szCs w:val="22"/>
            </w:rPr>
          </w:pPr>
          <w:hyperlink w:anchor="_Toc25328840" w:history="1">
            <w:r w:rsidR="00296ED8" w:rsidRPr="00B20CF5">
              <w:rPr>
                <w:rStyle w:val="Hyperlink"/>
                <w:noProof/>
              </w:rPr>
              <w:t>Next Steps</w:t>
            </w:r>
            <w:r w:rsidR="00296ED8">
              <w:rPr>
                <w:noProof/>
                <w:webHidden/>
              </w:rPr>
              <w:tab/>
            </w:r>
            <w:r w:rsidR="00296ED8">
              <w:rPr>
                <w:noProof/>
                <w:webHidden/>
              </w:rPr>
              <w:fldChar w:fldCharType="begin"/>
            </w:r>
            <w:r w:rsidR="00296ED8">
              <w:rPr>
                <w:noProof/>
                <w:webHidden/>
              </w:rPr>
              <w:instrText xml:space="preserve"> PAGEREF _Toc25328840 \h </w:instrText>
            </w:r>
            <w:r w:rsidR="00296ED8">
              <w:rPr>
                <w:noProof/>
                <w:webHidden/>
              </w:rPr>
            </w:r>
            <w:r w:rsidR="00296ED8">
              <w:rPr>
                <w:noProof/>
                <w:webHidden/>
              </w:rPr>
              <w:fldChar w:fldCharType="separate"/>
            </w:r>
            <w:r w:rsidR="00296ED8">
              <w:rPr>
                <w:noProof/>
                <w:webHidden/>
              </w:rPr>
              <w:t>21</w:t>
            </w:r>
            <w:r w:rsidR="00296ED8">
              <w:rPr>
                <w:noProof/>
                <w:webHidden/>
              </w:rPr>
              <w:fldChar w:fldCharType="end"/>
            </w:r>
          </w:hyperlink>
        </w:p>
        <w:p w14:paraId="3B8D492C" w14:textId="41EDA7FB" w:rsidR="00296ED8" w:rsidRDefault="00D3585D">
          <w:pPr>
            <w:pStyle w:val="TOC1"/>
            <w:rPr>
              <w:rFonts w:asciiTheme="minorHAnsi" w:eastAsiaTheme="minorEastAsia" w:hAnsiTheme="minorHAnsi" w:cstheme="minorBidi"/>
              <w:b w:val="0"/>
              <w:bCs w:val="0"/>
              <w:caps w:val="0"/>
              <w:noProof/>
              <w:color w:val="auto"/>
              <w:sz w:val="22"/>
              <w:szCs w:val="22"/>
            </w:rPr>
          </w:pPr>
          <w:hyperlink w:anchor="_Toc25328841" w:history="1">
            <w:r w:rsidR="00296ED8" w:rsidRPr="00B20CF5">
              <w:rPr>
                <w:rStyle w:val="Hyperlink"/>
                <w:noProof/>
              </w:rPr>
              <w:t>Appendix A: Literature Review Citations</w:t>
            </w:r>
            <w:r w:rsidR="00296ED8">
              <w:rPr>
                <w:noProof/>
                <w:webHidden/>
              </w:rPr>
              <w:tab/>
            </w:r>
            <w:r w:rsidR="00296ED8">
              <w:rPr>
                <w:noProof/>
                <w:webHidden/>
              </w:rPr>
              <w:fldChar w:fldCharType="begin"/>
            </w:r>
            <w:r w:rsidR="00296ED8">
              <w:rPr>
                <w:noProof/>
                <w:webHidden/>
              </w:rPr>
              <w:instrText xml:space="preserve"> PAGEREF _Toc25328841 \h </w:instrText>
            </w:r>
            <w:r w:rsidR="00296ED8">
              <w:rPr>
                <w:noProof/>
                <w:webHidden/>
              </w:rPr>
            </w:r>
            <w:r w:rsidR="00296ED8">
              <w:rPr>
                <w:noProof/>
                <w:webHidden/>
              </w:rPr>
              <w:fldChar w:fldCharType="separate"/>
            </w:r>
            <w:r w:rsidR="00296ED8">
              <w:rPr>
                <w:noProof/>
                <w:webHidden/>
              </w:rPr>
              <w:t>22</w:t>
            </w:r>
            <w:r w:rsidR="00296ED8">
              <w:rPr>
                <w:noProof/>
                <w:webHidden/>
              </w:rPr>
              <w:fldChar w:fldCharType="end"/>
            </w:r>
          </w:hyperlink>
        </w:p>
        <w:p w14:paraId="36EAE301" w14:textId="363CE78A" w:rsidR="000F388B" w:rsidRPr="000F388B" w:rsidRDefault="000F388B" w:rsidP="000F388B">
          <w:pPr>
            <w:rPr>
              <w:noProof/>
            </w:rPr>
          </w:pPr>
          <w:r w:rsidRPr="000F388B">
            <w:rPr>
              <w:b/>
              <w:bCs/>
              <w:noProof/>
            </w:rPr>
            <w:fldChar w:fldCharType="end"/>
          </w:r>
        </w:p>
      </w:sdtContent>
    </w:sdt>
    <w:p w14:paraId="24A9D00F" w14:textId="77777777" w:rsidR="00301182" w:rsidRDefault="00301182">
      <w:pPr>
        <w:rPr>
          <w:rFonts w:asciiTheme="majorHAnsi" w:eastAsiaTheme="majorEastAsia" w:hAnsiTheme="majorHAnsi" w:cstheme="majorBidi"/>
          <w:color w:val="2C72B3" w:themeColor="accent1"/>
          <w:sz w:val="28"/>
        </w:rPr>
      </w:pPr>
      <w:r>
        <w:br w:type="page"/>
      </w:r>
    </w:p>
    <w:p w14:paraId="32DE6A59" w14:textId="6952B2FF" w:rsidR="001D0C97" w:rsidRPr="00E743C6" w:rsidRDefault="00CB7A52" w:rsidP="00881262">
      <w:pPr>
        <w:pStyle w:val="Heading1"/>
      </w:pPr>
      <w:bookmarkStart w:id="2" w:name="_Toc25328831"/>
      <w:r>
        <w:lastRenderedPageBreak/>
        <w:t>Executive Summary</w:t>
      </w:r>
      <w:bookmarkEnd w:id="2"/>
    </w:p>
    <w:p w14:paraId="1F9B32AC" w14:textId="2D6F7CF0" w:rsidR="002A711B" w:rsidRDefault="002A711B" w:rsidP="005221B8">
      <w:r>
        <w:t>In August 2019, Atrius Health engaged healthcare consulting firm AHP to review and codify competencies, work standards, and best practices for three non-</w:t>
      </w:r>
      <w:r w:rsidR="00B727CD">
        <w:t xml:space="preserve">licensed </w:t>
      </w:r>
      <w:r>
        <w:t xml:space="preserve">paraprofessional roles in Atrius’s practices. Previously, AHP conducted a series of interviews and other assessment activities </w:t>
      </w:r>
      <w:r w:rsidRPr="002A711B">
        <w:t xml:space="preserve">to </w:t>
      </w:r>
      <w:r w:rsidR="00432B98" w:rsidRPr="002A711B">
        <w:rPr>
          <w:noProof/>
        </w:rPr>
        <mc:AlternateContent>
          <mc:Choice Requires="wps">
            <w:drawing>
              <wp:anchor distT="45720" distB="45720" distL="114300" distR="114300" simplePos="0" relativeHeight="251658242" behindDoc="0" locked="0" layoutInCell="1" allowOverlap="1" wp14:anchorId="0BE4434A" wp14:editId="183D016F">
                <wp:simplePos x="0" y="0"/>
                <wp:positionH relativeFrom="column">
                  <wp:posOffset>3276600</wp:posOffset>
                </wp:positionH>
                <wp:positionV relativeFrom="paragraph">
                  <wp:posOffset>617220</wp:posOffset>
                </wp:positionV>
                <wp:extent cx="2590800" cy="3495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95675"/>
                        </a:xfrm>
                        <a:prstGeom prst="rect">
                          <a:avLst/>
                        </a:prstGeom>
                        <a:solidFill>
                          <a:schemeClr val="accent1">
                            <a:lumMod val="20000"/>
                            <a:lumOff val="80000"/>
                          </a:schemeClr>
                        </a:solidFill>
                        <a:ln w="9525">
                          <a:solidFill>
                            <a:srgbClr val="000000"/>
                          </a:solidFill>
                          <a:miter lim="800000"/>
                          <a:headEnd/>
                          <a:tailEnd/>
                        </a:ln>
                      </wps:spPr>
                      <wps:txbx>
                        <w:txbxContent>
                          <w:p w14:paraId="6AAEFC5E" w14:textId="5FA33A2B" w:rsidR="006262C8" w:rsidRDefault="006262C8" w:rsidP="00432B98">
                            <w:pPr>
                              <w:pStyle w:val="SideBarHead"/>
                            </w:pPr>
                            <w:r>
                              <w:t>PCFs, BHCFs, and PMCs at a Glance</w:t>
                            </w:r>
                          </w:p>
                          <w:p w14:paraId="3EF8D2A4" w14:textId="5606C895" w:rsidR="006262C8" w:rsidRDefault="006262C8">
                            <w:r w:rsidRPr="00CD0689">
                              <w:rPr>
                                <w:b/>
                                <w:bCs/>
                                <w:i/>
                                <w:iCs/>
                                <w:color w:val="005581" w:themeColor="text2"/>
                              </w:rPr>
                              <w:t>Pediatric Care Facilitators (PCFs)</w:t>
                            </w:r>
                            <w:r w:rsidRPr="00CD0689">
                              <w:rPr>
                                <w:color w:val="005581" w:themeColor="text2"/>
                              </w:rPr>
                              <w:t xml:space="preserve"> </w:t>
                            </w:r>
                            <w:r>
                              <w:t>support pediatric patients, their families, and providers with care coordination and navigation around complex medical and social needs.</w:t>
                            </w:r>
                          </w:p>
                          <w:p w14:paraId="5D49D2BF" w14:textId="659A7E09" w:rsidR="006262C8" w:rsidRDefault="006262C8">
                            <w:r w:rsidRPr="00CD0689">
                              <w:rPr>
                                <w:b/>
                                <w:bCs/>
                                <w:i/>
                                <w:iCs/>
                                <w:color w:val="005581" w:themeColor="text2"/>
                              </w:rPr>
                              <w:t>Behavioral Health Care Facilitators (BHCFs)</w:t>
                            </w:r>
                            <w:r w:rsidRPr="00CD0689">
                              <w:rPr>
                                <w:color w:val="005581" w:themeColor="text2"/>
                              </w:rPr>
                              <w:t xml:space="preserve"> </w:t>
                            </w:r>
                            <w:r>
                              <w:t>support adults and some children with behavioral health diagnoses from all payers but primarily a Medicaid population.</w:t>
                            </w:r>
                          </w:p>
                          <w:p w14:paraId="6542D047" w14:textId="1AE8465A" w:rsidR="006262C8" w:rsidRDefault="006262C8">
                            <w:r w:rsidRPr="00CD0689">
                              <w:rPr>
                                <w:b/>
                                <w:bCs/>
                                <w:i/>
                                <w:iCs/>
                                <w:color w:val="005581" w:themeColor="text2"/>
                              </w:rPr>
                              <w:t>Population Management Coordinators (PMCs)</w:t>
                            </w:r>
                            <w:r w:rsidRPr="00CD0689">
                              <w:rPr>
                                <w:color w:val="005581" w:themeColor="text2"/>
                              </w:rPr>
                              <w:t xml:space="preserve"> </w:t>
                            </w:r>
                            <w:r>
                              <w:t>serve adult patients with chronic illnesses, address gaps in preventive care, and focus on quality metrics in the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4434A" id="_x0000_t202" coordsize="21600,21600" o:spt="202" path="m,l,21600r21600,l21600,xe">
                <v:stroke joinstyle="miter"/>
                <v:path gradientshapeok="t" o:connecttype="rect"/>
              </v:shapetype>
              <v:shape id="Text Box 2" o:spid="_x0000_s1026" type="#_x0000_t202" style="position:absolute;margin-left:258pt;margin-top:48.6pt;width:204pt;height:275.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" fillcolor="#d0e2f3 [660]">
                <v:textbox>
                  <w:txbxContent>
                    <w:p w14:paraId="6AAEFC5E" w14:textId="5FA33A2B" w:rsidR="006262C8" w:rsidRDefault="006262C8" w:rsidP="00432B98">
                      <w:pPr>
                        <w:pStyle w:val="SideBarHead"/>
                      </w:pPr>
                      <w:r>
                        <w:t>PCFs, BHCFs, and PMCs at a Glance</w:t>
                      </w:r>
                    </w:p>
                    <w:p w14:paraId="3EF8D2A4" w14:textId="5606C895" w:rsidR="006262C8" w:rsidRDefault="006262C8">
                      <w:r w:rsidRPr="00CD0689">
                        <w:rPr>
                          <w:b/>
                          <w:bCs/>
                          <w:i/>
                          <w:iCs/>
                          <w:color w:val="005581" w:themeColor="text2"/>
                        </w:rPr>
                        <w:t>Pediatric Care Facilitators (PCFs)</w:t>
                      </w:r>
                      <w:r w:rsidRPr="00CD0689">
                        <w:rPr>
                          <w:color w:val="005581" w:themeColor="text2"/>
                        </w:rPr>
                        <w:t xml:space="preserve"> </w:t>
                      </w:r>
                      <w:r>
                        <w:t>support pediatric patients, their families, and providers with care coordination and navigation around complex medical and social needs.</w:t>
                      </w:r>
                    </w:p>
                    <w:p w14:paraId="5D49D2BF" w14:textId="659A7E09" w:rsidR="006262C8" w:rsidRDefault="006262C8">
                      <w:r w:rsidRPr="00CD0689">
                        <w:rPr>
                          <w:b/>
                          <w:bCs/>
                          <w:i/>
                          <w:iCs/>
                          <w:color w:val="005581" w:themeColor="text2"/>
                        </w:rPr>
                        <w:t>Behavioral Health Care Facilitators (BHCFs)</w:t>
                      </w:r>
                      <w:r w:rsidRPr="00CD0689">
                        <w:rPr>
                          <w:color w:val="005581" w:themeColor="text2"/>
                        </w:rPr>
                        <w:t xml:space="preserve"> </w:t>
                      </w:r>
                      <w:r>
                        <w:t>support adults and some children with behavioral health diagnoses from all payers but primarily a Medicaid population.</w:t>
                      </w:r>
                    </w:p>
                    <w:p w14:paraId="6542D047" w14:textId="1AE8465A" w:rsidR="006262C8" w:rsidRDefault="006262C8">
                      <w:r w:rsidRPr="00CD0689">
                        <w:rPr>
                          <w:b/>
                          <w:bCs/>
                          <w:i/>
                          <w:iCs/>
                          <w:color w:val="005581" w:themeColor="text2"/>
                        </w:rPr>
                        <w:t>Population Management Coordinators (PMCs)</w:t>
                      </w:r>
                      <w:r w:rsidRPr="00CD0689">
                        <w:rPr>
                          <w:color w:val="005581" w:themeColor="text2"/>
                        </w:rPr>
                        <w:t xml:space="preserve"> </w:t>
                      </w:r>
                      <w:r>
                        <w:t>serve adult patients with chronic illnesses, address gaps in preventive care, and focus on quality metrics in the practices.</w:t>
                      </w:r>
                    </w:p>
                  </w:txbxContent>
                </v:textbox>
                <w10:wrap type="square"/>
              </v:shape>
            </w:pict>
          </mc:Fallback>
        </mc:AlternateContent>
      </w:r>
      <w:r w:rsidR="00432B98" w:rsidRPr="002A711B">
        <w:t xml:space="preserve">establish the current state of </w:t>
      </w:r>
      <w:r w:rsidR="00BF0FD8" w:rsidRPr="002A711B">
        <w:t>responsibilities, functions, and competencies</w:t>
      </w:r>
      <w:r w:rsidR="00BF0FD8">
        <w:t xml:space="preserve"> of </w:t>
      </w:r>
      <w:r w:rsidR="00432B98">
        <w:t xml:space="preserve">these three staff roles—pediatric care facilitators (PCFs), </w:t>
      </w:r>
      <w:r w:rsidR="00CD0689">
        <w:t xml:space="preserve">behavioral health care facilitators (BHCFs), and population management coordinators (PMCs). </w:t>
      </w:r>
      <w:r>
        <w:t xml:space="preserve">This report </w:t>
      </w:r>
      <w:r w:rsidR="007C7DA2">
        <w:t>recommends</w:t>
      </w:r>
      <w:r w:rsidR="00017710">
        <w:t xml:space="preserve"> </w:t>
      </w:r>
      <w:r>
        <w:t xml:space="preserve">the next step in that process: a detailed scope of practice </w:t>
      </w:r>
      <w:r w:rsidR="00600E1E">
        <w:t xml:space="preserve">for each role to perform optimally in the Atrius </w:t>
      </w:r>
      <w:r w:rsidR="00BC6D05">
        <w:t>Accountable Care Organization (</w:t>
      </w:r>
      <w:r w:rsidR="00600E1E">
        <w:t>ACO</w:t>
      </w:r>
      <w:r w:rsidR="00BC6D05">
        <w:t>)</w:t>
      </w:r>
      <w:r w:rsidR="00600E1E">
        <w:t xml:space="preserve"> environment</w:t>
      </w:r>
      <w:r>
        <w:t>.</w:t>
      </w:r>
    </w:p>
    <w:p w14:paraId="41366897" w14:textId="75828B5E" w:rsidR="00BF0FD8" w:rsidRDefault="00BF0FD8" w:rsidP="00BF0FD8">
      <w:pPr>
        <w:pStyle w:val="Heading2"/>
      </w:pPr>
      <w:bookmarkStart w:id="3" w:name="_Toc25328832"/>
      <w:r>
        <w:t>Approach to D</w:t>
      </w:r>
      <w:r w:rsidR="002A711B">
        <w:t>evelopment of Scopes of Practice</w:t>
      </w:r>
      <w:bookmarkEnd w:id="3"/>
    </w:p>
    <w:p w14:paraId="28B1382D" w14:textId="627AA2A7" w:rsidR="00600E1E" w:rsidRPr="008526EB" w:rsidRDefault="00600E1E" w:rsidP="00600E1E">
      <w:bookmarkStart w:id="4" w:name="_Hlk5891222"/>
      <w:r w:rsidRPr="008526EB">
        <w:t xml:space="preserve">A scope of practice describes the procedures, actions, and processes that </w:t>
      </w:r>
      <w:r>
        <w:t>an individual is</w:t>
      </w:r>
      <w:r w:rsidRPr="008526EB">
        <w:t xml:space="preserve"> permitted to undertake</w:t>
      </w:r>
      <w:r>
        <w:t xml:space="preserve"> according to regulations and licensure</w:t>
      </w:r>
      <w:r w:rsidR="00290531">
        <w:t>, if applicable</w:t>
      </w:r>
      <w:r w:rsidRPr="008526EB">
        <w:t>.</w:t>
      </w:r>
      <w:r>
        <w:t xml:space="preserve"> Developing a scope of practice for a non-licensed paraprofessional like the PC</w:t>
      </w:r>
      <w:r w:rsidR="00CC1ECB">
        <w:t>F</w:t>
      </w:r>
      <w:r>
        <w:t>, BHC</w:t>
      </w:r>
      <w:r w:rsidR="00721CBE">
        <w:t>F</w:t>
      </w:r>
      <w:r>
        <w:t xml:space="preserve">, or PMC involves understanding how </w:t>
      </w:r>
      <w:r w:rsidR="0088144D">
        <w:t xml:space="preserve">they can best contribute </w:t>
      </w:r>
      <w:r>
        <w:t xml:space="preserve">to the healthcare process and align that with activities that do not require licensure or other credentials that might be in the scope of a </w:t>
      </w:r>
      <w:r w:rsidR="00290531">
        <w:t>licensed colleague, such as a nurse or social worker</w:t>
      </w:r>
      <w:r>
        <w:t xml:space="preserve">, for instance. </w:t>
      </w:r>
    </w:p>
    <w:bookmarkEnd w:id="4"/>
    <w:p w14:paraId="292F804B" w14:textId="58F694E0" w:rsidR="00BF0FD8" w:rsidRDefault="00600E1E" w:rsidP="00432B98">
      <w:pPr>
        <w:spacing w:line="240" w:lineRule="auto"/>
      </w:pPr>
      <w:r>
        <w:t>In order to develop these scopes of practice, AHP conducted an environmental scan of evidence-based and best practices and competencies for same or comparable positions. In this report, those are presented as a detailed set of competencies and knowledge, skills, and abilities (KSAs) that will enable these paraprofessionals to optimally perform their jobs for the good of Atrius and its patients.</w:t>
      </w:r>
      <w:r w:rsidR="0071567F">
        <w:t xml:space="preserve"> </w:t>
      </w:r>
    </w:p>
    <w:p w14:paraId="195117EF" w14:textId="321D917B" w:rsidR="00CB7A52" w:rsidRDefault="004817F0" w:rsidP="000000F0">
      <w:r>
        <w:t xml:space="preserve">This report is </w:t>
      </w:r>
      <w:r w:rsidR="007F0FBB">
        <w:t>organized</w:t>
      </w:r>
      <w:r>
        <w:t xml:space="preserve"> to </w:t>
      </w:r>
      <w:r w:rsidR="00290531">
        <w:t>best outline competencies and how they apply to Atrius’s environment. Key points for each role include:</w:t>
      </w:r>
    </w:p>
    <w:p w14:paraId="00D2B5CC" w14:textId="77777777" w:rsidR="00290531" w:rsidRPr="006E7F84" w:rsidRDefault="00290531" w:rsidP="00935181">
      <w:pPr>
        <w:pStyle w:val="ListParagraph"/>
      </w:pPr>
      <w:r w:rsidRPr="006E7F84">
        <w:t xml:space="preserve">highlights of the evidenced based and best practices for each facilitator role, </w:t>
      </w:r>
    </w:p>
    <w:p w14:paraId="17F2842C" w14:textId="77777777" w:rsidR="00290531" w:rsidRPr="006E7F84" w:rsidRDefault="00290531" w:rsidP="001D728D">
      <w:pPr>
        <w:pStyle w:val="ListParagraph"/>
      </w:pPr>
      <w:r w:rsidRPr="006E7F84">
        <w:t xml:space="preserve">the ideal competencies and related KSAs that should be associated with each role, </w:t>
      </w:r>
    </w:p>
    <w:p w14:paraId="256AC929" w14:textId="77777777" w:rsidR="00290531" w:rsidRPr="006E7F84" w:rsidRDefault="00290531" w:rsidP="001D728D">
      <w:pPr>
        <w:pStyle w:val="ListParagraph"/>
      </w:pPr>
      <w:r w:rsidRPr="006E7F84">
        <w:t xml:space="preserve">how the role can be used within the context of the Atrius organization, and </w:t>
      </w:r>
    </w:p>
    <w:p w14:paraId="3362DC93" w14:textId="01792372" w:rsidR="00290531" w:rsidRDefault="00290531" w:rsidP="001D728D">
      <w:pPr>
        <w:pStyle w:val="ListParagraph"/>
      </w:pPr>
      <w:r w:rsidRPr="006E7F84">
        <w:t>if there can be/should be any career ladders.</w:t>
      </w:r>
    </w:p>
    <w:p w14:paraId="1F518BE1" w14:textId="77777777" w:rsidR="00AE5384" w:rsidRDefault="00AE5384" w:rsidP="00AE5384">
      <w:pPr>
        <w:pStyle w:val="ListParagraph"/>
        <w:numPr>
          <w:ilvl w:val="0"/>
          <w:numId w:val="0"/>
        </w:numPr>
        <w:ind w:left="720"/>
      </w:pPr>
    </w:p>
    <w:p w14:paraId="1CA6D60C" w14:textId="00DD434F" w:rsidR="00AE5384" w:rsidRDefault="00AE5384" w:rsidP="00AE5384">
      <w:pPr>
        <w:pStyle w:val="SideBarHead"/>
      </w:pPr>
      <w:r>
        <w:t>This version of the report focuses exclusively on the BHCF scope of practice.</w:t>
      </w:r>
    </w:p>
    <w:p w14:paraId="2437CA2E" w14:textId="77777777" w:rsidR="00AE5384" w:rsidRPr="006E7F84" w:rsidRDefault="00AE5384" w:rsidP="00AE5384"/>
    <w:p w14:paraId="310629DD" w14:textId="403BE8A1" w:rsidR="00CB7A52" w:rsidRDefault="00CB7A52">
      <w:r>
        <w:br w:type="page"/>
      </w:r>
    </w:p>
    <w:p w14:paraId="556D1FBF" w14:textId="5F8AB88A" w:rsidR="00290531" w:rsidRPr="00290531" w:rsidRDefault="00290531" w:rsidP="006262C8">
      <w:pPr>
        <w:pStyle w:val="Heading1"/>
      </w:pPr>
      <w:bookmarkStart w:id="5" w:name="_Toc25328833"/>
      <w:r w:rsidRPr="00290531">
        <w:lastRenderedPageBreak/>
        <w:t>Behavioral Health Care Facilitators</w:t>
      </w:r>
      <w:r w:rsidR="00177300">
        <w:t xml:space="preserve"> (BHCFs)</w:t>
      </w:r>
      <w:bookmarkEnd w:id="5"/>
    </w:p>
    <w:p w14:paraId="003AF2F3" w14:textId="16D1990F" w:rsidR="00A23999" w:rsidRPr="006262C8" w:rsidRDefault="00A23999" w:rsidP="00A23999">
      <w:pPr>
        <w:pStyle w:val="Heading2"/>
      </w:pPr>
      <w:bookmarkStart w:id="6" w:name="_Toc25328834"/>
      <w:r>
        <w:t>E</w:t>
      </w:r>
      <w:r w:rsidRPr="006262C8">
        <w:t>vidence</w:t>
      </w:r>
      <w:r>
        <w:t>-B</w:t>
      </w:r>
      <w:r w:rsidRPr="006262C8">
        <w:t xml:space="preserve">ased Practices </w:t>
      </w:r>
      <w:r>
        <w:t>a</w:t>
      </w:r>
      <w:r w:rsidRPr="006262C8">
        <w:t>nd Best Practices</w:t>
      </w:r>
      <w:bookmarkEnd w:id="6"/>
      <w:r w:rsidRPr="006262C8">
        <w:t xml:space="preserve"> </w:t>
      </w:r>
    </w:p>
    <w:p w14:paraId="0CE95D8F" w14:textId="145768CD" w:rsidR="00177300" w:rsidRDefault="00290531" w:rsidP="00290531">
      <w:r w:rsidRPr="00290531">
        <w:t xml:space="preserve">The environmental scan of </w:t>
      </w:r>
      <w:r w:rsidR="00177300" w:rsidRPr="00290531">
        <w:t>evidence-based practices</w:t>
      </w:r>
      <w:r w:rsidR="00177300">
        <w:t xml:space="preserve"> (EBPs)</w:t>
      </w:r>
      <w:r w:rsidR="00177300" w:rsidRPr="00290531">
        <w:t xml:space="preserve"> and best practices</w:t>
      </w:r>
      <w:r w:rsidR="00177300">
        <w:t xml:space="preserve"> (BPs)</w:t>
      </w:r>
      <w:r w:rsidR="00177300" w:rsidRPr="00290531">
        <w:t xml:space="preserve"> </w:t>
      </w:r>
      <w:r w:rsidR="008B755E">
        <w:t>focused on the three key areas of healthcare that</w:t>
      </w:r>
      <w:r w:rsidR="00177300">
        <w:t xml:space="preserve"> BHCFs</w:t>
      </w:r>
      <w:r w:rsidR="008B755E">
        <w:t>’ work touches on. These include:</w:t>
      </w:r>
      <w:r w:rsidR="00177300">
        <w:t xml:space="preserve"> </w:t>
      </w:r>
    </w:p>
    <w:p w14:paraId="59741070" w14:textId="37364C41" w:rsidR="00177300" w:rsidRDefault="008B755E" w:rsidP="005C2305">
      <w:pPr>
        <w:pStyle w:val="ListParagraph"/>
        <w:numPr>
          <w:ilvl w:val="0"/>
          <w:numId w:val="27"/>
        </w:numPr>
      </w:pPr>
      <w:r>
        <w:t>W</w:t>
      </w:r>
      <w:r w:rsidR="00290531" w:rsidRPr="00290531">
        <w:t>orking effectively with persons with mental illness and substance use in a non-clinical setting to support clinical care</w:t>
      </w:r>
      <w:r>
        <w:t>.</w:t>
      </w:r>
      <w:r w:rsidR="00290531" w:rsidRPr="00290531">
        <w:t xml:space="preserve"> </w:t>
      </w:r>
    </w:p>
    <w:p w14:paraId="38FDDE67" w14:textId="4FCE07B9" w:rsidR="00177300" w:rsidRDefault="008B755E" w:rsidP="005C2305">
      <w:pPr>
        <w:pStyle w:val="ListParagraph"/>
        <w:numPr>
          <w:ilvl w:val="0"/>
          <w:numId w:val="27"/>
        </w:numPr>
      </w:pPr>
      <w:r>
        <w:t>W</w:t>
      </w:r>
      <w:r w:rsidR="00290531" w:rsidRPr="00290531">
        <w:t>orking in a primary care setting that integrates primary care and behavioral health through support and information-sharing</w:t>
      </w:r>
      <w:r>
        <w:t>.</w:t>
      </w:r>
    </w:p>
    <w:p w14:paraId="743BD65B" w14:textId="7B2DA84C" w:rsidR="00177300" w:rsidRDefault="008B755E" w:rsidP="005C2305">
      <w:pPr>
        <w:pStyle w:val="ListParagraph"/>
        <w:numPr>
          <w:ilvl w:val="0"/>
          <w:numId w:val="27"/>
        </w:numPr>
      </w:pPr>
      <w:r>
        <w:t>W</w:t>
      </w:r>
      <w:r w:rsidR="00290531" w:rsidRPr="00290531">
        <w:t xml:space="preserve">orking as part of a team within behavioral health and across the primary care setting. </w:t>
      </w:r>
    </w:p>
    <w:p w14:paraId="4E94F656" w14:textId="397E5912" w:rsidR="00290531" w:rsidRPr="00290531" w:rsidRDefault="008B755E" w:rsidP="00290531">
      <w:r>
        <w:t xml:space="preserve">The environmental scan found these key areas of work to be tied to </w:t>
      </w:r>
      <w:r w:rsidR="00B46272">
        <w:t>the best practice models outlined below.</w:t>
      </w:r>
    </w:p>
    <w:p w14:paraId="7D5DF709" w14:textId="75CD2566" w:rsidR="00290531" w:rsidRPr="00290531" w:rsidRDefault="00B834B9" w:rsidP="00290531">
      <w:r>
        <w:rPr>
          <w:b/>
          <w:bCs/>
          <w:color w:val="005581" w:themeColor="text2"/>
        </w:rPr>
        <w:t xml:space="preserve">1. </w:t>
      </w:r>
      <w:r w:rsidR="00290531" w:rsidRPr="00177300">
        <w:rPr>
          <w:b/>
          <w:bCs/>
          <w:color w:val="005581" w:themeColor="text2"/>
        </w:rPr>
        <w:t>Illness Management and Recovery (IMR)</w:t>
      </w:r>
      <w:r w:rsidR="00743E5B">
        <w:rPr>
          <w:b/>
          <w:bCs/>
          <w:color w:val="005581" w:themeColor="text2"/>
        </w:rPr>
        <w:t>.</w:t>
      </w:r>
      <w:r w:rsidR="00457596">
        <w:rPr>
          <w:b/>
          <w:bCs/>
          <w:color w:val="005581" w:themeColor="text2"/>
        </w:rPr>
        <w:t xml:space="preserve"> </w:t>
      </w:r>
      <w:r w:rsidR="00457596" w:rsidRPr="00457596">
        <w:t>IMR</w:t>
      </w:r>
      <w:r w:rsidR="00290531" w:rsidRPr="00457596">
        <w:t xml:space="preserve"> is an </w:t>
      </w:r>
      <w:r w:rsidR="00290531" w:rsidRPr="00290531">
        <w:t>EBP that has emerged for programs that serve persons with severe and persistent mental illness</w:t>
      </w:r>
      <w:r w:rsidR="008850E2">
        <w:t xml:space="preserve"> (SAMHSA,</w:t>
      </w:r>
      <w:r w:rsidR="00807B26">
        <w:t xml:space="preserve"> 2009)</w:t>
      </w:r>
      <w:r w:rsidR="00290531" w:rsidRPr="00290531">
        <w:t>. The highlight of this EBP is the emphasis on working with patients with mental illness to define their own goals for participation in treatment</w:t>
      </w:r>
      <w:r w:rsidR="00203A99">
        <w:t>,</w:t>
      </w:r>
      <w:r w:rsidR="00290531" w:rsidRPr="00290531">
        <w:t xml:space="preserve"> to continually provide hope for recovery</w:t>
      </w:r>
      <w:r w:rsidR="00203A99">
        <w:t>,</w:t>
      </w:r>
      <w:r w:rsidR="00290531" w:rsidRPr="00290531">
        <w:t xml:space="preserve"> to help the patient identify his/her strengths and preferences</w:t>
      </w:r>
      <w:r w:rsidR="00203A99">
        <w:t>,</w:t>
      </w:r>
      <w:r w:rsidR="00290531" w:rsidRPr="00290531">
        <w:t xml:space="preserve"> and to help the patient advocate for his/her needs.</w:t>
      </w:r>
      <w:r w:rsidR="0071567F">
        <w:t xml:space="preserve"> </w:t>
      </w:r>
      <w:r w:rsidR="00290531" w:rsidRPr="00290531">
        <w:t>The approach of this model helps to clarify how much the front-line staff should “do for” the patient versus encouraging the patient to advocate and do for him/herself.</w:t>
      </w:r>
      <w:r w:rsidR="0071567F">
        <w:t xml:space="preserve"> </w:t>
      </w:r>
      <w:r w:rsidR="008850E2">
        <w:t>There are</w:t>
      </w:r>
      <w:r w:rsidR="00290531" w:rsidRPr="00290531">
        <w:t xml:space="preserve"> several key concepts that apply to the work of BHCFs:</w:t>
      </w:r>
    </w:p>
    <w:p w14:paraId="29792303" w14:textId="77777777" w:rsidR="00290531" w:rsidRPr="00290531" w:rsidRDefault="00290531" w:rsidP="00010FF4">
      <w:pPr>
        <w:pStyle w:val="ListParagraph"/>
      </w:pPr>
      <w:r w:rsidRPr="00290531">
        <w:t>Recovery is more than coping</w:t>
      </w:r>
    </w:p>
    <w:p w14:paraId="27410342" w14:textId="77777777" w:rsidR="00290531" w:rsidRPr="00290531" w:rsidRDefault="00290531" w:rsidP="00010FF4">
      <w:pPr>
        <w:pStyle w:val="ListParagraph"/>
      </w:pPr>
      <w:r w:rsidRPr="00290531">
        <w:t>Recovery is influenced by an individual’s “stress vulnerability”</w:t>
      </w:r>
    </w:p>
    <w:p w14:paraId="0426B44D" w14:textId="77777777" w:rsidR="00290531" w:rsidRPr="00290531" w:rsidRDefault="00290531" w:rsidP="00010FF4">
      <w:pPr>
        <w:pStyle w:val="ListParagraph"/>
      </w:pPr>
      <w:r w:rsidRPr="00290531">
        <w:t>The staff can help the consumer identify his/her stress vulnerability</w:t>
      </w:r>
    </w:p>
    <w:p w14:paraId="5BDF9FB9" w14:textId="77777777" w:rsidR="00290531" w:rsidRPr="00290531" w:rsidRDefault="00290531" w:rsidP="00010FF4">
      <w:pPr>
        <w:pStyle w:val="ListParagraph"/>
      </w:pPr>
      <w:r w:rsidRPr="00290531">
        <w:t>Recovery is an ongoing process</w:t>
      </w:r>
    </w:p>
    <w:p w14:paraId="2CFF6D6D" w14:textId="77777777" w:rsidR="00290531" w:rsidRPr="00290531" w:rsidRDefault="00290531" w:rsidP="00010FF4">
      <w:pPr>
        <w:pStyle w:val="ListParagraph"/>
      </w:pPr>
      <w:r w:rsidRPr="00290531">
        <w:t>Consumer-directed care is a key aspiration</w:t>
      </w:r>
    </w:p>
    <w:p w14:paraId="5E15B3AE" w14:textId="77777777" w:rsidR="00290531" w:rsidRPr="00290531" w:rsidRDefault="00290531" w:rsidP="00010FF4">
      <w:pPr>
        <w:pStyle w:val="ListParagraph"/>
      </w:pPr>
      <w:r w:rsidRPr="00290531">
        <w:t>Changing the consumer’s biochemistry is a way to reduce stress vulnerability</w:t>
      </w:r>
    </w:p>
    <w:p w14:paraId="33490919" w14:textId="77777777" w:rsidR="00290531" w:rsidRPr="00290531" w:rsidRDefault="00290531" w:rsidP="00290531">
      <w:r w:rsidRPr="00290531">
        <w:t>IMR is an important EBP because it is the best practice approach of the Massachusetts Department of Mental Health (DMH) for clients in the Adult Clinical Community Services (ACCS) program that serves ACO and dually-insured (Medicare and Medicaid) consumers.</w:t>
      </w:r>
    </w:p>
    <w:p w14:paraId="62C32EA7" w14:textId="2145B5F2" w:rsidR="00290531" w:rsidRPr="00290531" w:rsidRDefault="00B834B9" w:rsidP="00290531">
      <w:r>
        <w:rPr>
          <w:b/>
          <w:bCs/>
          <w:color w:val="005581" w:themeColor="text2"/>
        </w:rPr>
        <w:t>2. Care Coordination</w:t>
      </w:r>
      <w:r w:rsidR="00D02623">
        <w:rPr>
          <w:b/>
          <w:bCs/>
          <w:color w:val="005581" w:themeColor="text2"/>
        </w:rPr>
        <w:t xml:space="preserve">. </w:t>
      </w:r>
      <w:r w:rsidR="00457596" w:rsidRPr="00457596">
        <w:t>A</w:t>
      </w:r>
      <w:r w:rsidRPr="00457596">
        <w:rPr>
          <w:color w:val="005581" w:themeColor="text2"/>
        </w:rPr>
        <w:t xml:space="preserve"> </w:t>
      </w:r>
      <w:r w:rsidR="00457596">
        <w:t xml:space="preserve">care coordination </w:t>
      </w:r>
      <w:r w:rsidRPr="00846FE2">
        <w:t xml:space="preserve">best practice model has been established by the </w:t>
      </w:r>
      <w:r w:rsidR="00290531" w:rsidRPr="00846FE2">
        <w:t>National Center for Excellence in Primary Care Research (NCEPCR)</w:t>
      </w:r>
      <w:r w:rsidR="00457596">
        <w:t xml:space="preserve"> that </w:t>
      </w:r>
      <w:r w:rsidR="00290531" w:rsidRPr="00B834B9">
        <w:t xml:space="preserve">includes </w:t>
      </w:r>
      <w:r w:rsidR="00290531" w:rsidRPr="00290531">
        <w:t xml:space="preserve">a conceptual approach to </w:t>
      </w:r>
      <w:r w:rsidR="00457596" w:rsidRPr="00290531">
        <w:t xml:space="preserve">care coordination </w:t>
      </w:r>
      <w:r w:rsidR="00290531" w:rsidRPr="00290531">
        <w:t>in primary care, a catalogue of key functions and measures for effectiveness and quality.</w:t>
      </w:r>
      <w:r w:rsidR="0071567F">
        <w:t xml:space="preserve"> </w:t>
      </w:r>
      <w:r w:rsidR="00731491">
        <w:t xml:space="preserve">(NCEPCR, 2014). </w:t>
      </w:r>
      <w:r w:rsidR="00290531" w:rsidRPr="00290531">
        <w:t>NCEPCR is part of the Agency for Health Research and Quality (AHRQ).</w:t>
      </w:r>
      <w:r w:rsidR="0071567F">
        <w:t xml:space="preserve"> </w:t>
      </w:r>
      <w:r w:rsidR="00290531" w:rsidRPr="00290531">
        <w:t xml:space="preserve">One of the conceptual frameworks that applies to the work of the BHCFs is </w:t>
      </w:r>
      <w:r w:rsidR="00457596">
        <w:t>the following o</w:t>
      </w:r>
      <w:r w:rsidR="00290531" w:rsidRPr="00290531">
        <w:t>rganizationa</w:t>
      </w:r>
      <w:r w:rsidR="00457596" w:rsidRPr="00290531">
        <w:t>l design model:</w:t>
      </w:r>
    </w:p>
    <w:p w14:paraId="74E199F3" w14:textId="77777777" w:rsidR="00290531" w:rsidRPr="00290531" w:rsidRDefault="00290531" w:rsidP="00290531">
      <w:r w:rsidRPr="00290531">
        <w:rPr>
          <w:noProof/>
        </w:rPr>
        <w:lastRenderedPageBreak/>
        <w:drawing>
          <wp:anchor distT="0" distB="0" distL="114300" distR="114300" simplePos="0" relativeHeight="251658243" behindDoc="0" locked="0" layoutInCell="1" allowOverlap="1" wp14:anchorId="7375A684" wp14:editId="1F97F92F">
            <wp:simplePos x="0" y="0"/>
            <wp:positionH relativeFrom="column">
              <wp:posOffset>0</wp:posOffset>
            </wp:positionH>
            <wp:positionV relativeFrom="paragraph">
              <wp:posOffset>0</wp:posOffset>
            </wp:positionV>
            <wp:extent cx="5629275" cy="27051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2705100"/>
                    </a:xfrm>
                    <a:prstGeom prst="rect">
                      <a:avLst/>
                    </a:prstGeom>
                    <a:noFill/>
                    <a:ln>
                      <a:noFill/>
                    </a:ln>
                  </pic:spPr>
                </pic:pic>
              </a:graphicData>
            </a:graphic>
          </wp:anchor>
        </w:drawing>
      </w:r>
    </w:p>
    <w:p w14:paraId="19072578" w14:textId="46AC53E5" w:rsidR="00290531" w:rsidRPr="00290531" w:rsidRDefault="00457596" w:rsidP="00290531">
      <w:r w:rsidRPr="00457596">
        <w:rPr>
          <w:b/>
          <w:bCs/>
          <w:color w:val="005581" w:themeColor="text2"/>
        </w:rPr>
        <w:t>3. Patient Navigation.</w:t>
      </w:r>
      <w:r w:rsidRPr="00457596">
        <w:rPr>
          <w:color w:val="005581" w:themeColor="text2"/>
        </w:rPr>
        <w:t xml:space="preserve"> </w:t>
      </w:r>
      <w:r w:rsidR="00416DA6" w:rsidRPr="00416DA6">
        <w:t xml:space="preserve">The </w:t>
      </w:r>
      <w:r w:rsidR="00916203" w:rsidRPr="00916203">
        <w:t>Institute for Healthcare Improvement</w:t>
      </w:r>
      <w:r w:rsidR="00416DA6">
        <w:t>’s</w:t>
      </w:r>
      <w:r w:rsidR="00916203" w:rsidRPr="00916203">
        <w:t xml:space="preserve"> (IHI) </w:t>
      </w:r>
      <w:r w:rsidR="00492AB8">
        <w:t xml:space="preserve">identified the following best practices, in addition to </w:t>
      </w:r>
      <w:r w:rsidR="00290531" w:rsidRPr="00290531">
        <w:t>integrating primary care with behavioral healt</w:t>
      </w:r>
      <w:r w:rsidR="00E05262">
        <w:t>h</w:t>
      </w:r>
      <w:r w:rsidR="00BD0144">
        <w:t xml:space="preserve"> (IHI, </w:t>
      </w:r>
      <w:r w:rsidR="004968AB">
        <w:t>2012)</w:t>
      </w:r>
      <w:r w:rsidR="00E05262">
        <w:t>:</w:t>
      </w:r>
    </w:p>
    <w:p w14:paraId="42352FCE" w14:textId="77777777" w:rsidR="00290531" w:rsidRPr="00290531" w:rsidRDefault="00290531" w:rsidP="00E05262">
      <w:pPr>
        <w:pStyle w:val="ListParagraph"/>
      </w:pPr>
      <w:r w:rsidRPr="00290531">
        <w:t xml:space="preserve">Supporting self-management for adults with serious mental illness, </w:t>
      </w:r>
    </w:p>
    <w:p w14:paraId="0D77C90E" w14:textId="77777777" w:rsidR="00290531" w:rsidRPr="00290531" w:rsidRDefault="00290531" w:rsidP="00E05262">
      <w:pPr>
        <w:pStyle w:val="ListParagraph"/>
      </w:pPr>
      <w:r w:rsidRPr="00290531">
        <w:t xml:space="preserve">Workforce development to support care management and </w:t>
      </w:r>
    </w:p>
    <w:p w14:paraId="4768E20C" w14:textId="2C6EA820" w:rsidR="00290531" w:rsidRPr="00290531" w:rsidRDefault="00290531" w:rsidP="00E05262">
      <w:pPr>
        <w:pStyle w:val="ListParagraph"/>
      </w:pPr>
      <w:r w:rsidRPr="00290531">
        <w:t>Navigation services for individuals with severe mental illness</w:t>
      </w:r>
      <w:r w:rsidR="00BD0144">
        <w:rPr>
          <w:rStyle w:val="FootnoteReference"/>
        </w:rPr>
        <w:footnoteReference w:id="2"/>
      </w:r>
      <w:r w:rsidRPr="00290531">
        <w:t xml:space="preserve"> (p. 2)</w:t>
      </w:r>
    </w:p>
    <w:p w14:paraId="38CB66E2" w14:textId="77777777" w:rsidR="00290531" w:rsidRPr="00290531" w:rsidRDefault="00290531" w:rsidP="00290531">
      <w:r w:rsidRPr="00290531">
        <w:t xml:space="preserve">Other highlights of their best practice include: </w:t>
      </w:r>
    </w:p>
    <w:p w14:paraId="6E36C005" w14:textId="77777777" w:rsidR="00290531" w:rsidRPr="00290531" w:rsidRDefault="00290531" w:rsidP="00E05262">
      <w:pPr>
        <w:pStyle w:val="ListParagraph"/>
      </w:pPr>
      <w:r w:rsidRPr="00290531">
        <w:t xml:space="preserve">Wellness and “whole health” approach to patients; </w:t>
      </w:r>
    </w:p>
    <w:p w14:paraId="45716A70" w14:textId="77777777" w:rsidR="00290531" w:rsidRPr="00290531" w:rsidRDefault="00290531" w:rsidP="00E05262">
      <w:pPr>
        <w:pStyle w:val="ListParagraph"/>
      </w:pPr>
      <w:r w:rsidRPr="00290531">
        <w:t xml:space="preserve">Coaching; </w:t>
      </w:r>
    </w:p>
    <w:p w14:paraId="2B0D36D0" w14:textId="77777777" w:rsidR="00290531" w:rsidRPr="00290531" w:rsidRDefault="00290531" w:rsidP="00E05262">
      <w:pPr>
        <w:pStyle w:val="ListParagraph"/>
      </w:pPr>
      <w:r w:rsidRPr="00290531">
        <w:t xml:space="preserve">Engagement through Motivational Interviewing; </w:t>
      </w:r>
    </w:p>
    <w:p w14:paraId="34FC8129" w14:textId="77777777" w:rsidR="00290531" w:rsidRPr="00290531" w:rsidRDefault="00290531" w:rsidP="00E05262">
      <w:pPr>
        <w:pStyle w:val="ListParagraph"/>
      </w:pPr>
      <w:r w:rsidRPr="00290531">
        <w:t>Recovery as a foundation for addressing mental illness;</w:t>
      </w:r>
    </w:p>
    <w:p w14:paraId="55F3D331" w14:textId="77777777" w:rsidR="00290531" w:rsidRPr="00290531" w:rsidRDefault="00290531" w:rsidP="00E05262">
      <w:pPr>
        <w:pStyle w:val="ListParagraph"/>
      </w:pPr>
      <w:r w:rsidRPr="00290531">
        <w:t>A focus on individual needs, strengths and preferences; and,</w:t>
      </w:r>
    </w:p>
    <w:p w14:paraId="05F9DBB7" w14:textId="77777777" w:rsidR="00290531" w:rsidRPr="00290531" w:rsidRDefault="00290531" w:rsidP="00E05262">
      <w:pPr>
        <w:pStyle w:val="ListParagraph"/>
      </w:pPr>
      <w:r w:rsidRPr="00290531">
        <w:t>Matching care coordination to individual needs.</w:t>
      </w:r>
    </w:p>
    <w:p w14:paraId="7B93AF27" w14:textId="167B5021" w:rsidR="00290531" w:rsidRPr="00290531" w:rsidRDefault="009E38A6" w:rsidP="00290531">
      <w:r>
        <w:rPr>
          <w:b/>
          <w:bCs/>
          <w:color w:val="005581" w:themeColor="text2"/>
        </w:rPr>
        <w:t>4</w:t>
      </w:r>
      <w:r w:rsidR="005C3B62" w:rsidRPr="005C3B62">
        <w:rPr>
          <w:b/>
          <w:bCs/>
          <w:color w:val="005581" w:themeColor="text2"/>
        </w:rPr>
        <w:t xml:space="preserve">. </w:t>
      </w:r>
      <w:r w:rsidR="00290531" w:rsidRPr="005C3B62">
        <w:rPr>
          <w:b/>
          <w:bCs/>
          <w:color w:val="005581" w:themeColor="text2"/>
        </w:rPr>
        <w:t>The Collaborative Care Model</w:t>
      </w:r>
      <w:r w:rsidR="00743E5B">
        <w:rPr>
          <w:b/>
          <w:bCs/>
          <w:color w:val="005581" w:themeColor="text2"/>
        </w:rPr>
        <w:t xml:space="preserve">. </w:t>
      </w:r>
      <w:r w:rsidR="00F05A70">
        <w:t>The</w:t>
      </w:r>
      <w:r w:rsidR="00290531" w:rsidRPr="00290531">
        <w:t xml:space="preserve"> five key principles of Collaborative Care</w:t>
      </w:r>
      <w:r w:rsidR="00C12261">
        <w:t xml:space="preserve"> (AIMS Center, 2014)</w:t>
      </w:r>
      <w:r w:rsidR="00F05A70">
        <w:t xml:space="preserve"> include</w:t>
      </w:r>
      <w:r w:rsidR="00290531" w:rsidRPr="00290531">
        <w:t>:</w:t>
      </w:r>
    </w:p>
    <w:p w14:paraId="6BB36F1D" w14:textId="545C5A77" w:rsidR="00290531" w:rsidRPr="00290531" w:rsidRDefault="00290531" w:rsidP="00D421DD">
      <w:pPr>
        <w:pStyle w:val="ListParagraph"/>
      </w:pPr>
      <w:r w:rsidRPr="00290531">
        <w:t>Patient</w:t>
      </w:r>
      <w:r w:rsidR="00D421DD" w:rsidRPr="00290531">
        <w:t xml:space="preserve"> centered care</w:t>
      </w:r>
    </w:p>
    <w:p w14:paraId="5DBAA6CA" w14:textId="17D576AA" w:rsidR="00290531" w:rsidRPr="00290531" w:rsidRDefault="00D421DD" w:rsidP="00D421DD">
      <w:pPr>
        <w:pStyle w:val="ListParagraph"/>
      </w:pPr>
      <w:r w:rsidRPr="00290531">
        <w:t>Population-based care</w:t>
      </w:r>
    </w:p>
    <w:p w14:paraId="5C9D8BF1" w14:textId="4B64D3DB" w:rsidR="00290531" w:rsidRPr="00290531" w:rsidRDefault="00D421DD" w:rsidP="00D421DD">
      <w:pPr>
        <w:pStyle w:val="ListParagraph"/>
      </w:pPr>
      <w:r w:rsidRPr="00290531">
        <w:lastRenderedPageBreak/>
        <w:t>Measurement-base</w:t>
      </w:r>
      <w:r w:rsidR="008F4625">
        <w:t>d</w:t>
      </w:r>
      <w:r w:rsidRPr="00290531">
        <w:t xml:space="preserve"> treatment to target</w:t>
      </w:r>
    </w:p>
    <w:p w14:paraId="230E805B" w14:textId="287416E9" w:rsidR="00290531" w:rsidRPr="00290531" w:rsidRDefault="00D421DD" w:rsidP="00D421DD">
      <w:pPr>
        <w:pStyle w:val="ListParagraph"/>
      </w:pPr>
      <w:r w:rsidRPr="00290531">
        <w:t>Evidence-based care</w:t>
      </w:r>
    </w:p>
    <w:p w14:paraId="7E5EFACC" w14:textId="2FE55052" w:rsidR="00290531" w:rsidRPr="00290531" w:rsidRDefault="00D421DD" w:rsidP="00D421DD">
      <w:pPr>
        <w:pStyle w:val="ListParagraph"/>
      </w:pPr>
      <w:r w:rsidRPr="00290531">
        <w:t>Accountable care</w:t>
      </w:r>
      <w:r w:rsidR="00C34ADC">
        <w:t xml:space="preserve"> </w:t>
      </w:r>
    </w:p>
    <w:p w14:paraId="4D0556AC" w14:textId="45B07898" w:rsidR="00290531" w:rsidRPr="00290531" w:rsidRDefault="00290531" w:rsidP="00290531">
      <w:r w:rsidRPr="00290531">
        <w:t xml:space="preserve">Underlying all of the work of the </w:t>
      </w:r>
      <w:r w:rsidR="008F4625">
        <w:t>BHCFs</w:t>
      </w:r>
      <w:r w:rsidRPr="00290531">
        <w:t xml:space="preserve"> are two fundamental evidence-based practices: Trauma-Informed Care and Motivational Interviewing. </w:t>
      </w:r>
    </w:p>
    <w:p w14:paraId="40B6ACAB" w14:textId="1128A7D6" w:rsidR="00890714" w:rsidRDefault="00290531" w:rsidP="001E72E6">
      <w:pPr>
        <w:tabs>
          <w:tab w:val="left" w:pos="3225"/>
        </w:tabs>
      </w:pPr>
      <w:r w:rsidRPr="008F4625">
        <w:rPr>
          <w:b/>
          <w:bCs/>
          <w:color w:val="005581" w:themeColor="text2"/>
        </w:rPr>
        <w:t>Trauma-Informed Care</w:t>
      </w:r>
      <w:r w:rsidR="001E72E6">
        <w:rPr>
          <w:b/>
          <w:bCs/>
          <w:color w:val="005581" w:themeColor="text2"/>
        </w:rPr>
        <w:t xml:space="preserve"> </w:t>
      </w:r>
      <w:r w:rsidRPr="00290531">
        <w:t>is becoming a standard approach in almost all behavioral health settings and in many primary care settings.</w:t>
      </w:r>
      <w:r w:rsidR="0071567F">
        <w:t xml:space="preserve"> </w:t>
      </w:r>
      <w:r w:rsidRPr="00290531">
        <w:t>The federal government’s Substance Abuse and Mental Health Services Administration (SAMHSA) has committed significant resources to developing and supporting training for all levels of staff who are involved in behavioral health with the full age spectrum of clients</w:t>
      </w:r>
      <w:r w:rsidR="00357DA3">
        <w:t xml:space="preserve"> (SAMHSA, 2014).</w:t>
      </w:r>
    </w:p>
    <w:p w14:paraId="730F451E" w14:textId="6DC87BCC" w:rsidR="00290531" w:rsidRPr="00290531" w:rsidRDefault="00290531" w:rsidP="008F4625">
      <w:r w:rsidRPr="00290531">
        <w:t xml:space="preserve">The most common associations with trauma are the </w:t>
      </w:r>
      <w:r w:rsidR="00890714" w:rsidRPr="00290531">
        <w:t>post</w:t>
      </w:r>
      <w:r w:rsidR="00890714">
        <w:t>-</w:t>
      </w:r>
      <w:r w:rsidR="00890714" w:rsidRPr="00290531">
        <w:t xml:space="preserve">traumatic stress </w:t>
      </w:r>
      <w:r w:rsidRPr="00290531">
        <w:t>of veterans returning from combat and the trauma of children who have been abused or neglected as documented in the Adverse Childhood Experiences Study (ACES).</w:t>
      </w:r>
      <w:r w:rsidR="0071567F">
        <w:t xml:space="preserve"> </w:t>
      </w:r>
      <w:r w:rsidRPr="00290531">
        <w:t>However, as the principles of Trauma-Informed Care have been more clearly delineated, they have been applied more broadly to many different patient populations as an evidence-based approach to engaging patients and delivering both care coordination services and clinical treatment.</w:t>
      </w:r>
      <w:r w:rsidR="0071567F">
        <w:t xml:space="preserve"> </w:t>
      </w:r>
    </w:p>
    <w:p w14:paraId="2BDB823E" w14:textId="77777777" w:rsidR="00290531" w:rsidRPr="00290531" w:rsidRDefault="00290531" w:rsidP="00290531">
      <w:r w:rsidRPr="00290531">
        <w:t>The Trauma-Informed Approach by any person directly dealing with a client or family can be summarized with the “4 R’s”:</w:t>
      </w:r>
    </w:p>
    <w:p w14:paraId="1F20561F" w14:textId="77777777" w:rsidR="00290531" w:rsidRPr="00290531" w:rsidRDefault="00290531" w:rsidP="005C2305">
      <w:pPr>
        <w:pStyle w:val="ListParagraph"/>
        <w:numPr>
          <w:ilvl w:val="0"/>
          <w:numId w:val="29"/>
        </w:numPr>
      </w:pPr>
      <w:r w:rsidRPr="00A84FCE">
        <w:rPr>
          <w:b/>
          <w:bCs/>
          <w:color w:val="005581" w:themeColor="text2"/>
        </w:rPr>
        <w:t>R</w:t>
      </w:r>
      <w:r w:rsidRPr="00290531">
        <w:t>ealizes the widespread impact of trauma and understands potential paths for recovery</w:t>
      </w:r>
    </w:p>
    <w:p w14:paraId="3694B5AF" w14:textId="77777777" w:rsidR="00290531" w:rsidRPr="00290531" w:rsidRDefault="00290531" w:rsidP="005C2305">
      <w:pPr>
        <w:pStyle w:val="ListParagraph"/>
        <w:numPr>
          <w:ilvl w:val="0"/>
          <w:numId w:val="29"/>
        </w:numPr>
      </w:pPr>
      <w:r w:rsidRPr="00A84FCE">
        <w:rPr>
          <w:b/>
          <w:bCs/>
          <w:color w:val="005581" w:themeColor="text2"/>
        </w:rPr>
        <w:t>R</w:t>
      </w:r>
      <w:r w:rsidRPr="00290531">
        <w:t>ecognizes the signs and symptoms of trauma in clients, families, staff, and others involved with the system</w:t>
      </w:r>
    </w:p>
    <w:p w14:paraId="020ACCED" w14:textId="77777777" w:rsidR="00290531" w:rsidRPr="00290531" w:rsidRDefault="00290531" w:rsidP="005C2305">
      <w:pPr>
        <w:pStyle w:val="ListParagraph"/>
        <w:numPr>
          <w:ilvl w:val="0"/>
          <w:numId w:val="29"/>
        </w:numPr>
      </w:pPr>
      <w:r w:rsidRPr="00A84FCE">
        <w:rPr>
          <w:b/>
          <w:bCs/>
          <w:color w:val="005581" w:themeColor="text2"/>
        </w:rPr>
        <w:t>R</w:t>
      </w:r>
      <w:r w:rsidRPr="00290531">
        <w:t>esponds by fully integrating knowledge about trauma into policies, procedures, and practices</w:t>
      </w:r>
    </w:p>
    <w:p w14:paraId="7364451C" w14:textId="77777777" w:rsidR="00290531" w:rsidRPr="00290531" w:rsidRDefault="00290531" w:rsidP="005C2305">
      <w:pPr>
        <w:pStyle w:val="ListParagraph"/>
        <w:numPr>
          <w:ilvl w:val="0"/>
          <w:numId w:val="29"/>
        </w:numPr>
      </w:pPr>
      <w:r w:rsidRPr="00A84FCE">
        <w:rPr>
          <w:b/>
          <w:bCs/>
          <w:color w:val="005581" w:themeColor="text2"/>
        </w:rPr>
        <w:t>R</w:t>
      </w:r>
      <w:r w:rsidRPr="00290531">
        <w:t>esists re-traumatization </w:t>
      </w:r>
    </w:p>
    <w:p w14:paraId="68BC3909" w14:textId="281BEDF0" w:rsidR="00290531" w:rsidRPr="00290531" w:rsidRDefault="00290531" w:rsidP="00290531">
      <w:r w:rsidRPr="00290531">
        <w:t>The approach in practice includes key program elements for staff competency that include</w:t>
      </w:r>
      <w:r w:rsidR="0049263B">
        <w:t>:</w:t>
      </w:r>
    </w:p>
    <w:p w14:paraId="4580B6A2" w14:textId="77777777" w:rsidR="00290531" w:rsidRPr="00290531" w:rsidRDefault="00290531" w:rsidP="0049263B">
      <w:pPr>
        <w:pStyle w:val="ListParagraph"/>
      </w:pPr>
      <w:r w:rsidRPr="00290531">
        <w:t xml:space="preserve">Become trauma aware and knowledgeable about the impact and consequences of traumatic experiences for individuals, families, and communities. </w:t>
      </w:r>
    </w:p>
    <w:p w14:paraId="75EB4CED" w14:textId="77777777" w:rsidR="00290531" w:rsidRPr="00290531" w:rsidRDefault="00290531" w:rsidP="0049263B">
      <w:pPr>
        <w:pStyle w:val="ListParagraph"/>
      </w:pPr>
      <w:r w:rsidRPr="00290531">
        <w:t xml:space="preserve">Evaluate and initiate use of appropriate trauma-related screening and assessment tools. </w:t>
      </w:r>
    </w:p>
    <w:p w14:paraId="5EF30566" w14:textId="77777777" w:rsidR="00290531" w:rsidRPr="00290531" w:rsidRDefault="00290531" w:rsidP="0049263B">
      <w:pPr>
        <w:pStyle w:val="ListParagraph"/>
      </w:pPr>
      <w:r w:rsidRPr="00290531">
        <w:t xml:space="preserve">Implement interventions from a collaborative, strengths-based approach, appreciating the resilience of trauma survivors. </w:t>
      </w:r>
    </w:p>
    <w:p w14:paraId="2C230A13" w14:textId="77777777" w:rsidR="00290531" w:rsidRPr="00290531" w:rsidRDefault="00290531" w:rsidP="0049263B">
      <w:pPr>
        <w:pStyle w:val="ListParagraph"/>
      </w:pPr>
      <w:r w:rsidRPr="00290531">
        <w:t xml:space="preserve">Learn the core principles and practices that reflect TIC. </w:t>
      </w:r>
    </w:p>
    <w:p w14:paraId="57464395" w14:textId="77777777" w:rsidR="00290531" w:rsidRPr="00290531" w:rsidRDefault="00290531" w:rsidP="0049263B">
      <w:pPr>
        <w:pStyle w:val="ListParagraph"/>
      </w:pPr>
      <w:r w:rsidRPr="00290531">
        <w:t xml:space="preserve">Anticipate the need for specific trauma-informed treatment planning strategies that support the individual’s recovery. </w:t>
      </w:r>
    </w:p>
    <w:p w14:paraId="3D9B8C50" w14:textId="77777777" w:rsidR="00290531" w:rsidRPr="00290531" w:rsidRDefault="00290531" w:rsidP="0049263B">
      <w:pPr>
        <w:pStyle w:val="ListParagraph"/>
      </w:pPr>
      <w:r w:rsidRPr="00290531">
        <w:t xml:space="preserve">Decrease the inadvertent retraumatization that can occur from implementing standard organizational policies, procedures, and interventions with individuals, including clients and staff, who have experienced trauma or are exposed to secondary trauma. </w:t>
      </w:r>
    </w:p>
    <w:p w14:paraId="1362A318" w14:textId="77777777" w:rsidR="00290531" w:rsidRPr="00290531" w:rsidRDefault="00290531" w:rsidP="0049263B">
      <w:pPr>
        <w:pStyle w:val="ListParagraph"/>
      </w:pPr>
      <w:r w:rsidRPr="00290531">
        <w:t xml:space="preserve">Evaluate and build a trauma-informed organization and workforce. </w:t>
      </w:r>
    </w:p>
    <w:p w14:paraId="2BB1CB6E" w14:textId="780EC4BC" w:rsidR="00290531" w:rsidRPr="00290531" w:rsidRDefault="00290531" w:rsidP="0049263B">
      <w:pPr>
        <w:spacing w:before="240"/>
      </w:pPr>
      <w:r w:rsidRPr="0049263B">
        <w:rPr>
          <w:b/>
          <w:bCs/>
          <w:color w:val="005581" w:themeColor="text2"/>
        </w:rPr>
        <w:lastRenderedPageBreak/>
        <w:t>Motivational interviewing</w:t>
      </w:r>
      <w:r w:rsidR="0049263B">
        <w:rPr>
          <w:b/>
          <w:bCs/>
          <w:color w:val="005581" w:themeColor="text2"/>
        </w:rPr>
        <w:t xml:space="preserve"> </w:t>
      </w:r>
      <w:r w:rsidR="0049263B" w:rsidRPr="0049263B">
        <w:rPr>
          <w:b/>
          <w:bCs/>
          <w:color w:val="005581" w:themeColor="text2"/>
        </w:rPr>
        <w:t>(</w:t>
      </w:r>
      <w:r w:rsidRPr="0049263B">
        <w:rPr>
          <w:b/>
          <w:bCs/>
          <w:color w:val="005581" w:themeColor="text2"/>
        </w:rPr>
        <w:t>MI)</w:t>
      </w:r>
      <w:r w:rsidRPr="0049263B">
        <w:rPr>
          <w:color w:val="005581" w:themeColor="text2"/>
        </w:rPr>
        <w:t xml:space="preserve"> </w:t>
      </w:r>
      <w:r w:rsidRPr="00290531">
        <w:t xml:space="preserve">is an approach to engage consumer, patients, family members, and others into the stages of change to which there is initial “resistance.” </w:t>
      </w:r>
      <w:r w:rsidR="0049263B">
        <w:t>MI</w:t>
      </w:r>
      <w:r w:rsidRPr="00290531">
        <w:t xml:space="preserve"> focuses on the stages of change and skills and competencies of the staff person to engage the patient in “change talk” to build support for movement from “</w:t>
      </w:r>
      <w:r w:rsidR="0049263B">
        <w:t>p</w:t>
      </w:r>
      <w:r w:rsidRPr="00290531">
        <w:t>re-contemplation” to “</w:t>
      </w:r>
      <w:r w:rsidR="0049263B">
        <w:t>a</w:t>
      </w:r>
      <w:r w:rsidRPr="00290531">
        <w:t>ction” to “</w:t>
      </w:r>
      <w:r w:rsidR="0049263B">
        <w:t>m</w:t>
      </w:r>
      <w:r w:rsidRPr="00290531">
        <w:t>aintenance.”</w:t>
      </w:r>
    </w:p>
    <w:p w14:paraId="5ED61399" w14:textId="455D34AD" w:rsidR="00290531" w:rsidRPr="00290531" w:rsidRDefault="00290531" w:rsidP="00290531">
      <w:r w:rsidRPr="00290531">
        <w:t>The approach upholds four principles— expressing empathy and avoiding arguing, developing discrepancy, rolling with resistance, and supporting self-efficacy (client’s belief s/he can successfully make a change)</w:t>
      </w:r>
      <w:r w:rsidR="00B30382">
        <w:t xml:space="preserve"> (CWR, </w:t>
      </w:r>
      <w:r w:rsidR="00971E2D">
        <w:t>2011).</w:t>
      </w:r>
    </w:p>
    <w:p w14:paraId="55BAD036" w14:textId="556E266D" w:rsidR="00290531" w:rsidRPr="00290531" w:rsidRDefault="00290531" w:rsidP="00290531">
      <w:r w:rsidRPr="00290531">
        <w:t>Motivational Interviewing (MI) is an evidence-based treatment that addresses ambivalence to change. MI is a conversational approach designed to help people with the following:</w:t>
      </w:r>
    </w:p>
    <w:p w14:paraId="7AD29C94" w14:textId="4507FD5B" w:rsidR="00290531" w:rsidRPr="00290531" w:rsidRDefault="00C5020A" w:rsidP="0049263B">
      <w:pPr>
        <w:pStyle w:val="ListParagraph"/>
      </w:pPr>
      <w:r>
        <w:rPr>
          <w:noProof/>
        </w:rPr>
        <mc:AlternateContent>
          <mc:Choice Requires="wps">
            <w:drawing>
              <wp:anchor distT="45720" distB="45720" distL="114300" distR="114300" simplePos="0" relativeHeight="251658244" behindDoc="0" locked="0" layoutInCell="1" allowOverlap="1" wp14:anchorId="329BC039" wp14:editId="4C59BE23">
                <wp:simplePos x="0" y="0"/>
                <wp:positionH relativeFrom="column">
                  <wp:posOffset>4572000</wp:posOffset>
                </wp:positionH>
                <wp:positionV relativeFrom="paragraph">
                  <wp:posOffset>-2540</wp:posOffset>
                </wp:positionV>
                <wp:extent cx="1590675" cy="2118360"/>
                <wp:effectExtent l="0" t="0" r="2857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18360"/>
                        </a:xfrm>
                        <a:prstGeom prst="rect">
                          <a:avLst/>
                        </a:prstGeom>
                        <a:solidFill>
                          <a:schemeClr val="accent1">
                            <a:lumMod val="20000"/>
                            <a:lumOff val="80000"/>
                          </a:schemeClr>
                        </a:solidFill>
                        <a:ln w="9525">
                          <a:solidFill>
                            <a:srgbClr val="000000"/>
                          </a:solidFill>
                          <a:miter lim="800000"/>
                          <a:headEnd/>
                          <a:tailEnd/>
                        </a:ln>
                      </wps:spPr>
                      <wps:txbx>
                        <w:txbxContent>
                          <w:p w14:paraId="03756E37" w14:textId="53F5FFD2" w:rsidR="0049263B" w:rsidRPr="00290531" w:rsidRDefault="0049263B" w:rsidP="0049263B">
                            <w:pPr>
                              <w:shd w:val="clear" w:color="auto" w:fill="D0E2F3" w:themeFill="accent1" w:themeFillTint="33"/>
                            </w:pPr>
                            <w:r w:rsidRPr="00290531">
                              <w:t>To remember the core counseling skills of MI, use the acronym OARS</w:t>
                            </w:r>
                            <w:r>
                              <w:rPr>
                                <w:rStyle w:val="FootnoteReference"/>
                              </w:rPr>
                              <w:footnoteRef/>
                            </w:r>
                            <w:r w:rsidRPr="00290531">
                              <w:t xml:space="preserve"> (Miller &amp; Rollnick, 2013): </w:t>
                            </w:r>
                          </w:p>
                          <w:p w14:paraId="4B11F6AB" w14:textId="02360BB0" w:rsidR="0049263B" w:rsidRPr="0049263B" w:rsidRDefault="0049263B" w:rsidP="005C2305">
                            <w:pPr>
                              <w:pStyle w:val="ListParagraph"/>
                              <w:numPr>
                                <w:ilvl w:val="0"/>
                                <w:numId w:val="30"/>
                              </w:numPr>
                              <w:ind w:left="432" w:hanging="288"/>
                              <w:rPr>
                                <w:color w:val="005581" w:themeColor="text2"/>
                              </w:rPr>
                            </w:pPr>
                            <w:r w:rsidRPr="0049263B">
                              <w:rPr>
                                <w:color w:val="005581" w:themeColor="text2"/>
                              </w:rPr>
                              <w:t xml:space="preserve">Asking </w:t>
                            </w:r>
                            <w:r w:rsidRPr="0049263B">
                              <w:rPr>
                                <w:b/>
                                <w:bCs/>
                                <w:color w:val="005581" w:themeColor="text2"/>
                              </w:rPr>
                              <w:t>O</w:t>
                            </w:r>
                            <w:r w:rsidRPr="0049263B">
                              <w:rPr>
                                <w:color w:val="005581" w:themeColor="text2"/>
                              </w:rPr>
                              <w:t xml:space="preserve">pen questions </w:t>
                            </w:r>
                          </w:p>
                          <w:p w14:paraId="0B30CAED" w14:textId="6E6B02E7" w:rsidR="0049263B" w:rsidRPr="0049263B" w:rsidRDefault="0049263B" w:rsidP="005C2305">
                            <w:pPr>
                              <w:pStyle w:val="ListParagraph"/>
                              <w:numPr>
                                <w:ilvl w:val="0"/>
                                <w:numId w:val="30"/>
                              </w:numPr>
                              <w:ind w:left="432" w:hanging="288"/>
                              <w:rPr>
                                <w:color w:val="005581" w:themeColor="text2"/>
                              </w:rPr>
                            </w:pPr>
                            <w:r w:rsidRPr="0049263B">
                              <w:rPr>
                                <w:b/>
                                <w:bCs/>
                                <w:color w:val="005581" w:themeColor="text2"/>
                              </w:rPr>
                              <w:t>A</w:t>
                            </w:r>
                            <w:r w:rsidRPr="0049263B">
                              <w:rPr>
                                <w:color w:val="005581" w:themeColor="text2"/>
                              </w:rPr>
                              <w:t xml:space="preserve">ffirming </w:t>
                            </w:r>
                          </w:p>
                          <w:p w14:paraId="69E5A08A" w14:textId="1A5B38F4" w:rsidR="0049263B" w:rsidRPr="0049263B" w:rsidRDefault="0049263B" w:rsidP="005C2305">
                            <w:pPr>
                              <w:pStyle w:val="ListParagraph"/>
                              <w:numPr>
                                <w:ilvl w:val="0"/>
                                <w:numId w:val="30"/>
                              </w:numPr>
                              <w:ind w:left="432" w:hanging="288"/>
                              <w:rPr>
                                <w:color w:val="005581" w:themeColor="text2"/>
                              </w:rPr>
                            </w:pPr>
                            <w:r w:rsidRPr="0049263B">
                              <w:rPr>
                                <w:b/>
                                <w:bCs/>
                                <w:color w:val="005581" w:themeColor="text2"/>
                              </w:rPr>
                              <w:t>R</w:t>
                            </w:r>
                            <w:r w:rsidRPr="0049263B">
                              <w:rPr>
                                <w:color w:val="005581" w:themeColor="text2"/>
                              </w:rPr>
                              <w:t xml:space="preserve">eflective listening </w:t>
                            </w:r>
                          </w:p>
                          <w:p w14:paraId="704E353E" w14:textId="38A4BBBD" w:rsidR="0049263B" w:rsidRPr="0049263B" w:rsidRDefault="0049263B" w:rsidP="005C2305">
                            <w:pPr>
                              <w:pStyle w:val="ListParagraph"/>
                              <w:numPr>
                                <w:ilvl w:val="0"/>
                                <w:numId w:val="30"/>
                              </w:numPr>
                              <w:ind w:left="432" w:hanging="288"/>
                              <w:rPr>
                                <w:color w:val="005581" w:themeColor="text2"/>
                              </w:rPr>
                            </w:pPr>
                            <w:r w:rsidRPr="0049263B">
                              <w:rPr>
                                <w:b/>
                                <w:bCs/>
                                <w:color w:val="005581" w:themeColor="text2"/>
                              </w:rPr>
                              <w:t>S</w:t>
                            </w:r>
                            <w:r w:rsidRPr="0049263B">
                              <w:rPr>
                                <w:color w:val="005581" w:themeColor="text2"/>
                              </w:rPr>
                              <w:t>ummarizing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BC039" id="_x0000_s1027" type="#_x0000_t202" style="position:absolute;left:0;text-align:left;margin-left:5in;margin-top:-.2pt;width:125.25pt;height:166.8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" fillcolor="#d0e2f3 [660]">
                <v:textbox>
                  <w:txbxContent>
                    <w:p w14:paraId="03756E37" w14:textId="53F5FFD2" w:rsidR="0049263B" w:rsidRPr="00290531" w:rsidRDefault="0049263B" w:rsidP="0049263B">
                      <w:pPr>
                        <w:shd w:val="clear" w:color="auto" w:fill="D0E2F3" w:themeFill="accent1" w:themeFillTint="33"/>
                      </w:pPr>
                      <w:r w:rsidRPr="00290531">
                        <w:t>To remember the core counseling skills of MI, use the acronym OARS</w:t>
                      </w:r>
                      <w:r>
                        <w:rPr>
                          <w:rStyle w:val="FootnoteReference"/>
                        </w:rPr>
                        <w:footnoteRef/>
                      </w:r>
                      <w:r w:rsidRPr="00290531">
                        <w:t xml:space="preserve"> (Miller &amp; Rollnick, 2013): </w:t>
                      </w:r>
                    </w:p>
                    <w:p w14:paraId="4B11F6AB" w14:textId="02360BB0" w:rsidR="0049263B" w:rsidRPr="0049263B" w:rsidRDefault="0049263B" w:rsidP="005C2305">
                      <w:pPr>
                        <w:pStyle w:val="ListParagraph"/>
                        <w:numPr>
                          <w:ilvl w:val="0"/>
                          <w:numId w:val="30"/>
                        </w:numPr>
                        <w:ind w:left="432" w:hanging="288"/>
                        <w:rPr>
                          <w:color w:val="005581" w:themeColor="text2"/>
                        </w:rPr>
                      </w:pPr>
                      <w:r w:rsidRPr="0049263B">
                        <w:rPr>
                          <w:color w:val="005581" w:themeColor="text2"/>
                        </w:rPr>
                        <w:t xml:space="preserve">Asking </w:t>
                      </w:r>
                      <w:r w:rsidRPr="0049263B">
                        <w:rPr>
                          <w:b/>
                          <w:bCs/>
                          <w:color w:val="005581" w:themeColor="text2"/>
                        </w:rPr>
                        <w:t>O</w:t>
                      </w:r>
                      <w:r w:rsidRPr="0049263B">
                        <w:rPr>
                          <w:color w:val="005581" w:themeColor="text2"/>
                        </w:rPr>
                        <w:t xml:space="preserve">pen questions </w:t>
                      </w:r>
                    </w:p>
                    <w:p w14:paraId="0B30CAED" w14:textId="6E6B02E7" w:rsidR="0049263B" w:rsidRPr="0049263B" w:rsidRDefault="0049263B" w:rsidP="005C2305">
                      <w:pPr>
                        <w:pStyle w:val="ListParagraph"/>
                        <w:numPr>
                          <w:ilvl w:val="0"/>
                          <w:numId w:val="30"/>
                        </w:numPr>
                        <w:ind w:left="432" w:hanging="288"/>
                        <w:rPr>
                          <w:color w:val="005581" w:themeColor="text2"/>
                        </w:rPr>
                      </w:pPr>
                      <w:r w:rsidRPr="0049263B">
                        <w:rPr>
                          <w:b/>
                          <w:bCs/>
                          <w:color w:val="005581" w:themeColor="text2"/>
                        </w:rPr>
                        <w:t>A</w:t>
                      </w:r>
                      <w:r w:rsidRPr="0049263B">
                        <w:rPr>
                          <w:color w:val="005581" w:themeColor="text2"/>
                        </w:rPr>
                        <w:t xml:space="preserve">ffirming </w:t>
                      </w:r>
                    </w:p>
                    <w:p w14:paraId="69E5A08A" w14:textId="1A5B38F4" w:rsidR="0049263B" w:rsidRPr="0049263B" w:rsidRDefault="0049263B" w:rsidP="005C2305">
                      <w:pPr>
                        <w:pStyle w:val="ListParagraph"/>
                        <w:numPr>
                          <w:ilvl w:val="0"/>
                          <w:numId w:val="30"/>
                        </w:numPr>
                        <w:ind w:left="432" w:hanging="288"/>
                        <w:rPr>
                          <w:color w:val="005581" w:themeColor="text2"/>
                        </w:rPr>
                      </w:pPr>
                      <w:r w:rsidRPr="0049263B">
                        <w:rPr>
                          <w:b/>
                          <w:bCs/>
                          <w:color w:val="005581" w:themeColor="text2"/>
                        </w:rPr>
                        <w:t>R</w:t>
                      </w:r>
                      <w:r w:rsidRPr="0049263B">
                        <w:rPr>
                          <w:color w:val="005581" w:themeColor="text2"/>
                        </w:rPr>
                        <w:t xml:space="preserve">eflective listening </w:t>
                      </w:r>
                    </w:p>
                    <w:p w14:paraId="704E353E" w14:textId="38A4BBBD" w:rsidR="0049263B" w:rsidRPr="0049263B" w:rsidRDefault="0049263B" w:rsidP="005C2305">
                      <w:pPr>
                        <w:pStyle w:val="ListParagraph"/>
                        <w:numPr>
                          <w:ilvl w:val="0"/>
                          <w:numId w:val="30"/>
                        </w:numPr>
                        <w:ind w:left="432" w:hanging="288"/>
                        <w:rPr>
                          <w:color w:val="005581" w:themeColor="text2"/>
                        </w:rPr>
                      </w:pPr>
                      <w:r w:rsidRPr="0049263B">
                        <w:rPr>
                          <w:b/>
                          <w:bCs/>
                          <w:color w:val="005581" w:themeColor="text2"/>
                        </w:rPr>
                        <w:t>S</w:t>
                      </w:r>
                      <w:r w:rsidRPr="0049263B">
                        <w:rPr>
                          <w:color w:val="005581" w:themeColor="text2"/>
                        </w:rPr>
                        <w:t>ummarizing</w:t>
                      </w:r>
                    </w:p>
                  </w:txbxContent>
                </v:textbox>
                <w10:wrap type="square"/>
              </v:shape>
            </w:pict>
          </mc:Fallback>
        </mc:AlternateContent>
      </w:r>
      <w:r w:rsidR="00290531" w:rsidRPr="00290531">
        <w:t>Discover their own interest in considering and/or making a change in their life (e.g., diet, exercise, managing symptoms of physical or mental illness, reducing and eliminating the use of alcohol, tobacco, and other drugs)</w:t>
      </w:r>
      <w:r w:rsidR="0049263B">
        <w:t>.</w:t>
      </w:r>
    </w:p>
    <w:p w14:paraId="7CCDC85B" w14:textId="27604D69" w:rsidR="00290531" w:rsidRPr="00290531" w:rsidRDefault="00290531" w:rsidP="0049263B">
      <w:pPr>
        <w:pStyle w:val="ListParagraph"/>
      </w:pPr>
      <w:r w:rsidRPr="00290531">
        <w:t>Express in their own words their desire for change (i.e., "change-talk")</w:t>
      </w:r>
      <w:r w:rsidR="0049263B">
        <w:t>.</w:t>
      </w:r>
    </w:p>
    <w:p w14:paraId="7D8C4F27" w14:textId="07A8476F" w:rsidR="00290531" w:rsidRPr="00290531" w:rsidRDefault="00290531" w:rsidP="0049263B">
      <w:pPr>
        <w:pStyle w:val="ListParagraph"/>
      </w:pPr>
      <w:r w:rsidRPr="00290531">
        <w:t>Examine their ambivalence about the change</w:t>
      </w:r>
      <w:r w:rsidR="0049263B">
        <w:t>.</w:t>
      </w:r>
    </w:p>
    <w:p w14:paraId="0AC5945E" w14:textId="7A761753" w:rsidR="00290531" w:rsidRPr="00290531" w:rsidRDefault="00290531" w:rsidP="0049263B">
      <w:pPr>
        <w:pStyle w:val="ListParagraph"/>
      </w:pPr>
      <w:r w:rsidRPr="00290531">
        <w:t>Plan for and begin the process of change</w:t>
      </w:r>
      <w:r w:rsidR="0049263B">
        <w:t>.</w:t>
      </w:r>
      <w:r w:rsidRPr="00290531">
        <w:t xml:space="preserve"> </w:t>
      </w:r>
    </w:p>
    <w:p w14:paraId="58D97DBD" w14:textId="6292F403" w:rsidR="00290531" w:rsidRPr="00290531" w:rsidRDefault="00290531" w:rsidP="0049263B">
      <w:pPr>
        <w:pStyle w:val="ListParagraph"/>
      </w:pPr>
      <w:r w:rsidRPr="00290531">
        <w:t>Elicit and strengthen change-talk</w:t>
      </w:r>
      <w:r w:rsidR="0049263B">
        <w:t>.</w:t>
      </w:r>
    </w:p>
    <w:p w14:paraId="2AB9A037" w14:textId="3AA8077C" w:rsidR="00290531" w:rsidRPr="00290531" w:rsidRDefault="00290531" w:rsidP="0049263B">
      <w:pPr>
        <w:pStyle w:val="ListParagraph"/>
      </w:pPr>
      <w:r w:rsidRPr="00290531">
        <w:t>Enhance their confidence in taking action and noticing that even small, incremental changes are important</w:t>
      </w:r>
      <w:r w:rsidR="0049263B">
        <w:t>.</w:t>
      </w:r>
    </w:p>
    <w:p w14:paraId="2E442EAE" w14:textId="2FA33715" w:rsidR="00290531" w:rsidRPr="00290531" w:rsidRDefault="00290531" w:rsidP="0049263B">
      <w:pPr>
        <w:pStyle w:val="ListParagraph"/>
      </w:pPr>
      <w:r w:rsidRPr="00290531">
        <w:t>Strengthen their commitment to change</w:t>
      </w:r>
      <w:r w:rsidR="0049263B">
        <w:t>.</w:t>
      </w:r>
    </w:p>
    <w:p w14:paraId="096280DA" w14:textId="1E835F48" w:rsidR="00301182" w:rsidRPr="00290531" w:rsidRDefault="00301182" w:rsidP="00301182">
      <w:pPr>
        <w:pStyle w:val="Heading2"/>
      </w:pPr>
      <w:bookmarkStart w:id="7" w:name="_Toc25328835"/>
      <w:r>
        <w:t>I</w:t>
      </w:r>
      <w:r w:rsidRPr="007772F3">
        <w:t xml:space="preserve">deal </w:t>
      </w:r>
      <w:r>
        <w:t>C</w:t>
      </w:r>
      <w:r w:rsidRPr="007772F3">
        <w:t xml:space="preserve">ompetencies and </w:t>
      </w:r>
      <w:r>
        <w:t>A</w:t>
      </w:r>
      <w:r w:rsidRPr="007772F3">
        <w:t>ssociated KSAs</w:t>
      </w:r>
      <w:bookmarkEnd w:id="7"/>
    </w:p>
    <w:p w14:paraId="09582C74" w14:textId="64F5A097" w:rsidR="00290531" w:rsidRPr="00290531" w:rsidRDefault="00290531" w:rsidP="00290531">
      <w:r w:rsidRPr="00290531">
        <w:t>A brief environmental scan of care coordination and patient navigation practices was conducted with the goal of identifying a set of competencies specific to BHCFs. The method for conducting an environmental scan and arriving at a core set of competencies included a review of the literature on working with persons with mental illness, providing behavioral health in a primary care setting, collaborative and team-based care in primary care settings, survey results from paraprofessionals in the field, SAMHSA best practice case studies, and job descriptions and competencies from state licensing bodies for similar position.</w:t>
      </w:r>
      <w:r w:rsidR="0071567F">
        <w:t xml:space="preserve"> </w:t>
      </w:r>
      <w:r w:rsidRPr="00290531">
        <w:t>The literature review included journal articles, white papers, research reports, government and private sector documents, guides, “tool kits” and competency sets relevant to this process. Each of these sources yielded potential content for inclusion in the below BHCF competency which includes:</w:t>
      </w:r>
    </w:p>
    <w:p w14:paraId="16AE0B1A" w14:textId="514F02C0" w:rsidR="00290531" w:rsidRPr="00290531" w:rsidRDefault="00290531" w:rsidP="005C2305">
      <w:pPr>
        <w:pStyle w:val="ListParagraph"/>
        <w:numPr>
          <w:ilvl w:val="0"/>
          <w:numId w:val="32"/>
        </w:numPr>
      </w:pPr>
      <w:r w:rsidRPr="00290531">
        <w:t>Using Independent Judgement</w:t>
      </w:r>
    </w:p>
    <w:p w14:paraId="2DEC9753" w14:textId="010A0284" w:rsidR="00290531" w:rsidRPr="00290531" w:rsidRDefault="00290531" w:rsidP="005C2305">
      <w:pPr>
        <w:pStyle w:val="ListParagraph"/>
        <w:numPr>
          <w:ilvl w:val="0"/>
          <w:numId w:val="32"/>
        </w:numPr>
      </w:pPr>
      <w:r w:rsidRPr="00290531">
        <w:t>Facilitating Patient-Centered Care</w:t>
      </w:r>
    </w:p>
    <w:p w14:paraId="68760B70" w14:textId="77777777" w:rsidR="00290531" w:rsidRPr="00290531" w:rsidRDefault="00290531" w:rsidP="005C2305">
      <w:pPr>
        <w:pStyle w:val="ListParagraph"/>
        <w:numPr>
          <w:ilvl w:val="0"/>
          <w:numId w:val="32"/>
        </w:numPr>
      </w:pPr>
      <w:r w:rsidRPr="00290531">
        <w:t>Linkages to Health System and Community Resources</w:t>
      </w:r>
    </w:p>
    <w:p w14:paraId="13A1C20C" w14:textId="77777777" w:rsidR="00290531" w:rsidRPr="00290531" w:rsidRDefault="00290531" w:rsidP="005C2305">
      <w:pPr>
        <w:pStyle w:val="ListParagraph"/>
        <w:numPr>
          <w:ilvl w:val="0"/>
          <w:numId w:val="32"/>
        </w:numPr>
      </w:pPr>
      <w:r w:rsidRPr="00290531">
        <w:t>Health Education, Coaching and Wellness Planning</w:t>
      </w:r>
    </w:p>
    <w:p w14:paraId="3F9E1196" w14:textId="77777777" w:rsidR="00290531" w:rsidRPr="00290531" w:rsidRDefault="00290531" w:rsidP="005C2305">
      <w:pPr>
        <w:pStyle w:val="ListParagraph"/>
        <w:numPr>
          <w:ilvl w:val="0"/>
          <w:numId w:val="32"/>
        </w:numPr>
      </w:pPr>
      <w:r w:rsidRPr="00290531">
        <w:t>Facilitate Transitions</w:t>
      </w:r>
    </w:p>
    <w:p w14:paraId="2E158F6B" w14:textId="77777777" w:rsidR="00290531" w:rsidRPr="00290531" w:rsidRDefault="00290531" w:rsidP="005C2305">
      <w:pPr>
        <w:pStyle w:val="ListParagraph"/>
        <w:numPr>
          <w:ilvl w:val="0"/>
          <w:numId w:val="32"/>
        </w:numPr>
      </w:pPr>
      <w:r w:rsidRPr="00290531">
        <w:t>Advocacy</w:t>
      </w:r>
    </w:p>
    <w:p w14:paraId="0C2BD33E" w14:textId="656A1A85" w:rsidR="00290531" w:rsidRDefault="00290531" w:rsidP="005C2305">
      <w:pPr>
        <w:pStyle w:val="ListParagraph"/>
        <w:numPr>
          <w:ilvl w:val="0"/>
          <w:numId w:val="32"/>
        </w:numPr>
      </w:pPr>
      <w:r w:rsidRPr="00290531">
        <w:t>Relapse Prevention</w:t>
      </w:r>
    </w:p>
    <w:p w14:paraId="3288579A" w14:textId="77777777" w:rsidR="00A95286" w:rsidRPr="00290531" w:rsidRDefault="00A95286" w:rsidP="00A95286">
      <w:pPr>
        <w:pStyle w:val="ListParagraph"/>
        <w:numPr>
          <w:ilvl w:val="0"/>
          <w:numId w:val="0"/>
        </w:numPr>
        <w:ind w:left="720"/>
      </w:pPr>
    </w:p>
    <w:tbl>
      <w:tblPr>
        <w:tblStyle w:val="TableGrid"/>
        <w:tblW w:w="0" w:type="auto"/>
        <w:tblLook w:val="04A0" w:firstRow="1" w:lastRow="0" w:firstColumn="1" w:lastColumn="0" w:noHBand="0" w:noVBand="1"/>
      </w:tblPr>
      <w:tblGrid>
        <w:gridCol w:w="9340"/>
      </w:tblGrid>
      <w:tr w:rsidR="00290531" w:rsidRPr="00290531" w14:paraId="7A1E3F1B" w14:textId="77777777" w:rsidTr="005A3CB5">
        <w:trPr>
          <w:cnfStyle w:val="100000000000" w:firstRow="1" w:lastRow="0" w:firstColumn="0" w:lastColumn="0" w:oddVBand="0" w:evenVBand="0" w:oddHBand="0" w:evenHBand="0" w:firstRowFirstColumn="0" w:firstRowLastColumn="0" w:lastRowFirstColumn="0" w:lastRowLastColumn="0"/>
        </w:trPr>
        <w:tc>
          <w:tcPr>
            <w:tcW w:w="9340" w:type="dxa"/>
          </w:tcPr>
          <w:p w14:paraId="3E89DB54" w14:textId="77777777" w:rsidR="00AB588F" w:rsidRPr="00075002" w:rsidRDefault="00AB588F" w:rsidP="00290531">
            <w:pPr>
              <w:rPr>
                <w:rFonts w:asciiTheme="minorHAnsi" w:hAnsiTheme="minorHAnsi" w:cstheme="minorHAnsi"/>
                <w:b w:val="0"/>
                <w:bCs/>
              </w:rPr>
            </w:pPr>
            <w:r w:rsidRPr="00075002">
              <w:rPr>
                <w:rFonts w:asciiTheme="minorHAnsi" w:hAnsiTheme="minorHAnsi" w:cstheme="minorHAnsi"/>
                <w:bCs/>
              </w:rPr>
              <w:t xml:space="preserve">Competency: </w:t>
            </w:r>
            <w:r w:rsidR="00290531" w:rsidRPr="00075002">
              <w:rPr>
                <w:rFonts w:asciiTheme="minorHAnsi" w:hAnsiTheme="minorHAnsi" w:cstheme="minorHAnsi"/>
                <w:bCs/>
              </w:rPr>
              <w:t xml:space="preserve">Using Independent Judgement and Professionalism </w:t>
            </w:r>
          </w:p>
          <w:p w14:paraId="122A4177" w14:textId="0A3FFCFE" w:rsidR="00290531" w:rsidRPr="00290531" w:rsidRDefault="00AB588F" w:rsidP="00290531">
            <w:r w:rsidRPr="00075002">
              <w:rPr>
                <w:rFonts w:asciiTheme="minorHAnsi" w:hAnsiTheme="minorHAnsi" w:cstheme="minorHAnsi"/>
                <w:bCs/>
              </w:rPr>
              <w:t>W</w:t>
            </w:r>
            <w:r w:rsidR="00290531" w:rsidRPr="00075002">
              <w:rPr>
                <w:rFonts w:asciiTheme="minorHAnsi" w:hAnsiTheme="minorHAnsi" w:cstheme="minorHAnsi"/>
              </w:rPr>
              <w:t>hile working under the general supervision of an independently licensed behavioral health clinician, acts autonomously and discerns when to involve his/her supervisor. Acts with integrity, politeness, confidence</w:t>
            </w:r>
            <w:r w:rsidR="00136D9A" w:rsidRPr="00075002">
              <w:rPr>
                <w:rFonts w:asciiTheme="minorHAnsi" w:hAnsiTheme="minorHAnsi" w:cstheme="minorHAnsi"/>
              </w:rPr>
              <w:t>,</w:t>
            </w:r>
            <w:r w:rsidR="00290531" w:rsidRPr="00075002">
              <w:rPr>
                <w:rFonts w:asciiTheme="minorHAnsi" w:hAnsiTheme="minorHAnsi" w:cstheme="minorHAnsi"/>
              </w:rPr>
              <w:t xml:space="preserve"> and humility and demonstrates self-awareness and a willingness to accept and resolve mistakes in a mutually agreeable manner.</w:t>
            </w:r>
            <w:r w:rsidR="00290531" w:rsidRPr="00290531">
              <w:t xml:space="preserve"> </w:t>
            </w:r>
          </w:p>
        </w:tc>
      </w:tr>
      <w:tr w:rsidR="00290531" w:rsidRPr="00290531" w14:paraId="188E0B2D" w14:textId="77777777" w:rsidTr="005A3CB5">
        <w:trPr>
          <w:cnfStyle w:val="000000100000" w:firstRow="0" w:lastRow="0" w:firstColumn="0" w:lastColumn="0" w:oddVBand="0" w:evenVBand="0" w:oddHBand="1" w:evenHBand="0" w:firstRowFirstColumn="0" w:firstRowLastColumn="0" w:lastRowFirstColumn="0" w:lastRowLastColumn="0"/>
        </w:trPr>
        <w:tc>
          <w:tcPr>
            <w:tcW w:w="9340" w:type="dxa"/>
          </w:tcPr>
          <w:p w14:paraId="7567D695" w14:textId="63B4CB3A" w:rsidR="00290531" w:rsidRPr="00290531" w:rsidRDefault="00290531" w:rsidP="00290531">
            <w:r w:rsidRPr="00290531">
              <w:rPr>
                <w:b/>
                <w:bCs/>
              </w:rPr>
              <w:t xml:space="preserve">Demonstrates </w:t>
            </w:r>
            <w:r w:rsidR="005A5A2D">
              <w:rPr>
                <w:b/>
                <w:bCs/>
              </w:rPr>
              <w:t>knowledge</w:t>
            </w:r>
            <w:r w:rsidRPr="00290531">
              <w:rPr>
                <w:b/>
                <w:bCs/>
              </w:rPr>
              <w:t xml:space="preserve"> of:</w:t>
            </w:r>
          </w:p>
          <w:p w14:paraId="2BA00200" w14:textId="77777777" w:rsidR="00290531" w:rsidRPr="00290531" w:rsidRDefault="00290531" w:rsidP="0049263B">
            <w:pPr>
              <w:numPr>
                <w:ilvl w:val="0"/>
                <w:numId w:val="5"/>
              </w:numPr>
            </w:pPr>
            <w:r w:rsidRPr="00290531">
              <w:t>Scope of practice of the behavioral health clinician and prescriber.</w:t>
            </w:r>
          </w:p>
          <w:p w14:paraId="347974D2" w14:textId="77777777" w:rsidR="00290531" w:rsidRPr="00290531" w:rsidRDefault="00290531" w:rsidP="0049263B">
            <w:pPr>
              <w:numPr>
                <w:ilvl w:val="0"/>
                <w:numId w:val="5"/>
              </w:numPr>
            </w:pPr>
            <w:r w:rsidRPr="00290531">
              <w:t>The role of the primary care clinician.</w:t>
            </w:r>
          </w:p>
          <w:p w14:paraId="32836652" w14:textId="77777777" w:rsidR="00290531" w:rsidRPr="00290531" w:rsidRDefault="00290531" w:rsidP="0049263B">
            <w:pPr>
              <w:numPr>
                <w:ilvl w:val="0"/>
                <w:numId w:val="5"/>
              </w:numPr>
            </w:pPr>
            <w:r w:rsidRPr="00290531">
              <w:t>Ethical and professional obligations, including confidentiality and requirements of 42 CFR, Part 2.</w:t>
            </w:r>
          </w:p>
          <w:p w14:paraId="75F91CF2" w14:textId="77777777" w:rsidR="00290531" w:rsidRPr="00290531" w:rsidRDefault="00290531" w:rsidP="0049263B">
            <w:pPr>
              <w:numPr>
                <w:ilvl w:val="0"/>
                <w:numId w:val="5"/>
              </w:numPr>
            </w:pPr>
            <w:r w:rsidRPr="00290531">
              <w:t>Patient rights.</w:t>
            </w:r>
          </w:p>
          <w:p w14:paraId="70D862DA" w14:textId="77777777" w:rsidR="00290531" w:rsidRPr="00290531" w:rsidRDefault="00290531" w:rsidP="0049263B">
            <w:pPr>
              <w:numPr>
                <w:ilvl w:val="0"/>
                <w:numId w:val="5"/>
              </w:numPr>
            </w:pPr>
            <w:r w:rsidRPr="00290531">
              <w:t>Emotional Intelligence.</w:t>
            </w:r>
          </w:p>
          <w:p w14:paraId="3855379D" w14:textId="77777777" w:rsidR="00290531" w:rsidRPr="00290531" w:rsidRDefault="00290531" w:rsidP="0049263B">
            <w:pPr>
              <w:numPr>
                <w:ilvl w:val="0"/>
                <w:numId w:val="5"/>
              </w:numPr>
            </w:pPr>
            <w:r w:rsidRPr="00290531">
              <w:t>Organizational and time management tools.</w:t>
            </w:r>
          </w:p>
          <w:p w14:paraId="38434399" w14:textId="77777777" w:rsidR="00290531" w:rsidRPr="00290531" w:rsidRDefault="00290531" w:rsidP="0049263B">
            <w:pPr>
              <w:numPr>
                <w:ilvl w:val="0"/>
                <w:numId w:val="5"/>
              </w:numPr>
            </w:pPr>
            <w:r w:rsidRPr="00290531">
              <w:t>Department and organization policies and procedures.</w:t>
            </w:r>
          </w:p>
          <w:p w14:paraId="07851BF4" w14:textId="77777777" w:rsidR="00290531" w:rsidRPr="00290531" w:rsidRDefault="00290531" w:rsidP="0049263B">
            <w:pPr>
              <w:numPr>
                <w:ilvl w:val="0"/>
                <w:numId w:val="5"/>
              </w:numPr>
            </w:pPr>
            <w:r w:rsidRPr="00290531">
              <w:t xml:space="preserve">Professional etiquette and attitudes. </w:t>
            </w:r>
          </w:p>
        </w:tc>
      </w:tr>
      <w:tr w:rsidR="00290531" w:rsidRPr="00290531" w14:paraId="31B8DD05" w14:textId="77777777" w:rsidTr="005A3CB5">
        <w:trPr>
          <w:cnfStyle w:val="000000010000" w:firstRow="0" w:lastRow="0" w:firstColumn="0" w:lastColumn="0" w:oddVBand="0" w:evenVBand="0" w:oddHBand="0" w:evenHBand="1" w:firstRowFirstColumn="0" w:firstRowLastColumn="0" w:lastRowFirstColumn="0" w:lastRowLastColumn="0"/>
        </w:trPr>
        <w:tc>
          <w:tcPr>
            <w:tcW w:w="9340" w:type="dxa"/>
          </w:tcPr>
          <w:p w14:paraId="1C4F8548" w14:textId="0ACC0354" w:rsidR="00290531" w:rsidRPr="00290531" w:rsidRDefault="00290531" w:rsidP="00290531">
            <w:pPr>
              <w:rPr>
                <w:b/>
                <w:bCs/>
              </w:rPr>
            </w:pPr>
            <w:r w:rsidRPr="00290531">
              <w:rPr>
                <w:b/>
                <w:bCs/>
              </w:rPr>
              <w:t xml:space="preserve">Demonstrates the </w:t>
            </w:r>
            <w:r w:rsidR="005A5A2D">
              <w:rPr>
                <w:b/>
                <w:bCs/>
              </w:rPr>
              <w:t>skill</w:t>
            </w:r>
            <w:r w:rsidRPr="00290531">
              <w:rPr>
                <w:b/>
                <w:bCs/>
              </w:rPr>
              <w:t xml:space="preserve"> &amp; </w:t>
            </w:r>
            <w:r w:rsidR="005A5A2D">
              <w:rPr>
                <w:b/>
                <w:bCs/>
              </w:rPr>
              <w:t>ability</w:t>
            </w:r>
            <w:r w:rsidRPr="00290531">
              <w:rPr>
                <w:b/>
                <w:bCs/>
              </w:rPr>
              <w:t xml:space="preserve"> to:</w:t>
            </w:r>
          </w:p>
        </w:tc>
      </w:tr>
      <w:tr w:rsidR="00290531" w:rsidRPr="00290531" w14:paraId="768BFD63" w14:textId="77777777" w:rsidTr="005A3CB5">
        <w:trPr>
          <w:cnfStyle w:val="000000100000" w:firstRow="0" w:lastRow="0" w:firstColumn="0" w:lastColumn="0" w:oddVBand="0" w:evenVBand="0" w:oddHBand="1" w:evenHBand="0" w:firstRowFirstColumn="0" w:firstRowLastColumn="0" w:lastRowFirstColumn="0" w:lastRowLastColumn="0"/>
        </w:trPr>
        <w:tc>
          <w:tcPr>
            <w:tcW w:w="9340" w:type="dxa"/>
          </w:tcPr>
          <w:p w14:paraId="1C03D5B2" w14:textId="77777777" w:rsidR="00290531" w:rsidRPr="00290531" w:rsidRDefault="00290531" w:rsidP="0049263B">
            <w:pPr>
              <w:numPr>
                <w:ilvl w:val="0"/>
                <w:numId w:val="13"/>
              </w:numPr>
            </w:pPr>
            <w:r w:rsidRPr="00290531">
              <w:t>Exhibit the emotional intelligence needed to positively impact desired healthcare outcomes.</w:t>
            </w:r>
          </w:p>
          <w:p w14:paraId="5A29CF13" w14:textId="77777777" w:rsidR="00290531" w:rsidRPr="00290531" w:rsidRDefault="00290531" w:rsidP="0049263B">
            <w:pPr>
              <w:numPr>
                <w:ilvl w:val="0"/>
                <w:numId w:val="13"/>
              </w:numPr>
            </w:pPr>
            <w:r w:rsidRPr="00290531">
              <w:t>Show sensitivity and responsiveness to a diverse patient population including but not limited to gender, age, culture, race, religion, abilities, and sexual orientation.</w:t>
            </w:r>
          </w:p>
          <w:p w14:paraId="10F9FBB3" w14:textId="174A2A31" w:rsidR="00290531" w:rsidRPr="00290531" w:rsidRDefault="00290531" w:rsidP="0049263B">
            <w:pPr>
              <w:numPr>
                <w:ilvl w:val="0"/>
                <w:numId w:val="13"/>
              </w:numPr>
            </w:pPr>
            <w:r w:rsidRPr="00290531">
              <w:t>Build trust by being accessible, reliable, accurate</w:t>
            </w:r>
            <w:r w:rsidR="00B941CE">
              <w:t>,</w:t>
            </w:r>
            <w:r w:rsidRPr="00290531">
              <w:t xml:space="preserve"> and supportive.</w:t>
            </w:r>
          </w:p>
          <w:p w14:paraId="6139B5CD" w14:textId="60F369C9" w:rsidR="00290531" w:rsidRPr="00290531" w:rsidRDefault="00290531" w:rsidP="0049263B">
            <w:pPr>
              <w:numPr>
                <w:ilvl w:val="0"/>
                <w:numId w:val="13"/>
              </w:numPr>
            </w:pPr>
            <w:r w:rsidRPr="00290531">
              <w:t>Demonstrate accountability to patients, members of the primary care team</w:t>
            </w:r>
            <w:r w:rsidR="003B248D">
              <w:t>,</w:t>
            </w:r>
            <w:r w:rsidRPr="00290531">
              <w:t xml:space="preserve"> and others.</w:t>
            </w:r>
          </w:p>
          <w:p w14:paraId="7E006704" w14:textId="006A45EE" w:rsidR="00290531" w:rsidRPr="00290531" w:rsidRDefault="00290531" w:rsidP="0049263B">
            <w:pPr>
              <w:numPr>
                <w:ilvl w:val="0"/>
                <w:numId w:val="13"/>
              </w:numPr>
            </w:pPr>
            <w:r w:rsidRPr="00290531">
              <w:t xml:space="preserve">Apply knowledge of and act within professional boundaries and scope of practice. </w:t>
            </w:r>
          </w:p>
          <w:p w14:paraId="707CF3B8" w14:textId="77777777" w:rsidR="00290531" w:rsidRPr="00290531" w:rsidRDefault="00290531" w:rsidP="0049263B">
            <w:pPr>
              <w:numPr>
                <w:ilvl w:val="0"/>
                <w:numId w:val="13"/>
              </w:numPr>
            </w:pPr>
            <w:r w:rsidRPr="00290531">
              <w:t>Use organizational skills, time management, problem solving, and critical thinking to assist patients efficiently and effectively.</w:t>
            </w:r>
          </w:p>
          <w:p w14:paraId="049ED002" w14:textId="77777777" w:rsidR="00290531" w:rsidRPr="00290531" w:rsidRDefault="00290531" w:rsidP="0049263B">
            <w:pPr>
              <w:numPr>
                <w:ilvl w:val="0"/>
                <w:numId w:val="13"/>
              </w:numPr>
            </w:pPr>
            <w:r w:rsidRPr="00290531">
              <w:t>Assist in developing and implementing care plans, in cooperation with clients and professional colleagues. (Care plans should be based on needs and resource assessments. Plans should describe how each party involved will help meet the goals and priorities defined in collaboration with clients.)</w:t>
            </w:r>
          </w:p>
          <w:p w14:paraId="5B9EA16F" w14:textId="77777777" w:rsidR="00290531" w:rsidRPr="00290531" w:rsidRDefault="00290531" w:rsidP="0049263B">
            <w:pPr>
              <w:numPr>
                <w:ilvl w:val="0"/>
                <w:numId w:val="13"/>
              </w:numPr>
            </w:pPr>
            <w:r w:rsidRPr="00290531">
              <w:lastRenderedPageBreak/>
              <w:t xml:space="preserve">Assess and evaluate BHCF outcome measures across the healthcare continuum, such as decreasing barriers to care and population health disparities, while improving patient encounters, resource provision, and collaborative relationships. </w:t>
            </w:r>
          </w:p>
          <w:p w14:paraId="6FA40ED1" w14:textId="77777777" w:rsidR="00290531" w:rsidRPr="00290531" w:rsidRDefault="00290531" w:rsidP="0049263B">
            <w:pPr>
              <w:numPr>
                <w:ilvl w:val="0"/>
                <w:numId w:val="13"/>
              </w:numPr>
            </w:pPr>
            <w:r w:rsidRPr="00290531">
              <w:t>Respond to patient needs over personal self-interests.</w:t>
            </w:r>
          </w:p>
          <w:p w14:paraId="03D94C8F" w14:textId="5F6D147E" w:rsidR="00290531" w:rsidRPr="00290531" w:rsidRDefault="00290531" w:rsidP="0049263B">
            <w:pPr>
              <w:numPr>
                <w:ilvl w:val="0"/>
                <w:numId w:val="13"/>
              </w:numPr>
            </w:pPr>
            <w:r w:rsidRPr="00290531">
              <w:t>Use tact and a cooperative attitude in all forms of communication.</w:t>
            </w:r>
          </w:p>
          <w:p w14:paraId="425ABB54" w14:textId="292D6842" w:rsidR="00290531" w:rsidRPr="00290531" w:rsidRDefault="00290531" w:rsidP="0049263B">
            <w:pPr>
              <w:numPr>
                <w:ilvl w:val="0"/>
                <w:numId w:val="13"/>
              </w:numPr>
            </w:pPr>
            <w:r w:rsidRPr="00290531">
              <w:t>Promote BHCF role, responsibilities</w:t>
            </w:r>
            <w:r w:rsidR="00A35E69">
              <w:t>,</w:t>
            </w:r>
            <w:r w:rsidRPr="00290531">
              <w:t xml:space="preserve"> and value to patients, providers, and the larger community.</w:t>
            </w:r>
          </w:p>
          <w:p w14:paraId="2DD153E4" w14:textId="77777777" w:rsidR="00290531" w:rsidRPr="00290531" w:rsidRDefault="00290531" w:rsidP="0049263B">
            <w:pPr>
              <w:numPr>
                <w:ilvl w:val="0"/>
                <w:numId w:val="13"/>
              </w:numPr>
            </w:pPr>
            <w:r w:rsidRPr="00290531">
              <w:t>Adhere to ethical principles of healthcare including patient confidentiality.</w:t>
            </w:r>
          </w:p>
          <w:p w14:paraId="528C2B84" w14:textId="77777777" w:rsidR="00290531" w:rsidRPr="00290531" w:rsidRDefault="00290531" w:rsidP="0049263B">
            <w:pPr>
              <w:numPr>
                <w:ilvl w:val="0"/>
                <w:numId w:val="13"/>
              </w:numPr>
            </w:pPr>
            <w:r w:rsidRPr="00290531">
              <w:t>Actively participate in professional growth and learning activities.</w:t>
            </w:r>
          </w:p>
          <w:p w14:paraId="666E510D" w14:textId="77777777" w:rsidR="00290531" w:rsidRPr="00290531" w:rsidRDefault="00290531" w:rsidP="0049263B">
            <w:pPr>
              <w:numPr>
                <w:ilvl w:val="0"/>
                <w:numId w:val="13"/>
              </w:numPr>
            </w:pPr>
            <w:r w:rsidRPr="00290531">
              <w:t>Employ self-care strategies and healthy coping mechanisms.</w:t>
            </w:r>
          </w:p>
          <w:p w14:paraId="3128415B" w14:textId="77777777" w:rsidR="00290531" w:rsidRPr="00290531" w:rsidRDefault="00290531" w:rsidP="0049263B">
            <w:pPr>
              <w:numPr>
                <w:ilvl w:val="0"/>
                <w:numId w:val="13"/>
              </w:numPr>
            </w:pPr>
            <w:r w:rsidRPr="00290531">
              <w:t>Perform duties accurately and efficiently.</w:t>
            </w:r>
          </w:p>
          <w:p w14:paraId="70600D88" w14:textId="77777777" w:rsidR="00290531" w:rsidRPr="00290531" w:rsidRDefault="00290531" w:rsidP="0049263B">
            <w:pPr>
              <w:numPr>
                <w:ilvl w:val="0"/>
                <w:numId w:val="13"/>
              </w:numPr>
            </w:pPr>
            <w:r w:rsidRPr="00290531">
              <w:t>Incorporate feedback from supervisor and team members to improve daily performance.</w:t>
            </w:r>
          </w:p>
          <w:p w14:paraId="2FF41391" w14:textId="77777777" w:rsidR="00290531" w:rsidRPr="00290531" w:rsidRDefault="00290531" w:rsidP="0049263B">
            <w:pPr>
              <w:numPr>
                <w:ilvl w:val="0"/>
                <w:numId w:val="13"/>
              </w:numPr>
            </w:pPr>
            <w:r w:rsidRPr="00290531">
              <w:t xml:space="preserve">Have awareness of the things one doesn’t know and seek out consultation and learning opportunities to fill the gaps. </w:t>
            </w:r>
          </w:p>
          <w:p w14:paraId="419F7093" w14:textId="77777777" w:rsidR="00290531" w:rsidRPr="00290531" w:rsidRDefault="00290531" w:rsidP="0049263B">
            <w:pPr>
              <w:numPr>
                <w:ilvl w:val="0"/>
                <w:numId w:val="13"/>
              </w:numPr>
            </w:pPr>
            <w:r w:rsidRPr="00290531">
              <w:t xml:space="preserve">Practice speaking with both confidence and humility. </w:t>
            </w:r>
          </w:p>
          <w:p w14:paraId="1CAE9B82" w14:textId="77777777" w:rsidR="00290531" w:rsidRPr="00290531" w:rsidRDefault="00290531" w:rsidP="0049263B">
            <w:pPr>
              <w:numPr>
                <w:ilvl w:val="0"/>
                <w:numId w:val="13"/>
              </w:numPr>
            </w:pPr>
            <w:r w:rsidRPr="00290531">
              <w:t>Maintain composure and politeness even in the face of a difficult or tense situation.</w:t>
            </w:r>
          </w:p>
          <w:p w14:paraId="7190977A" w14:textId="77777777" w:rsidR="00290531" w:rsidRPr="00290531" w:rsidRDefault="00290531" w:rsidP="0049263B">
            <w:pPr>
              <w:numPr>
                <w:ilvl w:val="0"/>
                <w:numId w:val="13"/>
              </w:numPr>
            </w:pPr>
            <w:r w:rsidRPr="00290531">
              <w:t xml:space="preserve">Reliably act with integrity and take responsibility for one’s own actions. </w:t>
            </w:r>
          </w:p>
          <w:p w14:paraId="53100793" w14:textId="77777777" w:rsidR="00290531" w:rsidRPr="00290531" w:rsidRDefault="00290531" w:rsidP="0049263B">
            <w:pPr>
              <w:numPr>
                <w:ilvl w:val="0"/>
                <w:numId w:val="13"/>
              </w:numPr>
            </w:pPr>
            <w:r w:rsidRPr="00290531">
              <w:t>Work to resolve mistakes as soon as possible.</w:t>
            </w:r>
          </w:p>
          <w:p w14:paraId="28FF6DBE" w14:textId="77777777" w:rsidR="00290531" w:rsidRPr="00290531" w:rsidRDefault="00290531" w:rsidP="0049263B">
            <w:pPr>
              <w:numPr>
                <w:ilvl w:val="0"/>
                <w:numId w:val="13"/>
              </w:numPr>
            </w:pPr>
            <w:r w:rsidRPr="00290531">
              <w:t>Assertively express one’s professional opinions, encourage and actively listen to other team members opinions.</w:t>
            </w:r>
          </w:p>
          <w:p w14:paraId="6A21D59B" w14:textId="77777777" w:rsidR="00290531" w:rsidRPr="00290531" w:rsidRDefault="00290531" w:rsidP="0049263B">
            <w:pPr>
              <w:numPr>
                <w:ilvl w:val="0"/>
                <w:numId w:val="13"/>
              </w:numPr>
            </w:pPr>
            <w:r w:rsidRPr="00290531">
              <w:t xml:space="preserve">Resolve differences of opinion or conflicts quickly and without acrimony. </w:t>
            </w:r>
          </w:p>
          <w:p w14:paraId="2F0C955E" w14:textId="77777777" w:rsidR="00290531" w:rsidRPr="00290531" w:rsidRDefault="00290531" w:rsidP="0049263B">
            <w:pPr>
              <w:numPr>
                <w:ilvl w:val="0"/>
                <w:numId w:val="13"/>
              </w:numPr>
            </w:pPr>
            <w:r w:rsidRPr="00290531">
              <w:t>Respectfully respond to others.</w:t>
            </w:r>
          </w:p>
          <w:p w14:paraId="10CB0CDF" w14:textId="77777777" w:rsidR="00290531" w:rsidRPr="00290531" w:rsidRDefault="00290531" w:rsidP="0049263B">
            <w:pPr>
              <w:numPr>
                <w:ilvl w:val="0"/>
                <w:numId w:val="13"/>
              </w:numPr>
            </w:pPr>
            <w:r w:rsidRPr="00290531">
              <w:t xml:space="preserve">Accept and give feedback discreetly. </w:t>
            </w:r>
          </w:p>
          <w:p w14:paraId="58B972B2" w14:textId="77777777" w:rsidR="00290531" w:rsidRPr="00290531" w:rsidRDefault="00290531" w:rsidP="0049263B">
            <w:pPr>
              <w:numPr>
                <w:ilvl w:val="0"/>
                <w:numId w:val="13"/>
              </w:numPr>
            </w:pPr>
            <w:r w:rsidRPr="00290531">
              <w:t xml:space="preserve">Know and support National Standards for Culturally and Linguistically Appropriate Services (CLAS) in Health and Health Care. </w:t>
            </w:r>
          </w:p>
          <w:p w14:paraId="5D71EC88" w14:textId="77777777" w:rsidR="00290531" w:rsidRPr="00290531" w:rsidRDefault="00290531" w:rsidP="0049263B">
            <w:pPr>
              <w:numPr>
                <w:ilvl w:val="0"/>
                <w:numId w:val="13"/>
              </w:numPr>
            </w:pPr>
            <w:r w:rsidRPr="00290531">
              <w:t>Apply insight and understanding about human emotions and responses to create and maintain positive interpersonal interactions.</w:t>
            </w:r>
          </w:p>
        </w:tc>
      </w:tr>
    </w:tbl>
    <w:p w14:paraId="7384B2F3" w14:textId="77777777" w:rsidR="00290531" w:rsidRPr="00290531" w:rsidRDefault="00290531" w:rsidP="00290531"/>
    <w:tbl>
      <w:tblPr>
        <w:tblStyle w:val="TableGrid"/>
        <w:tblW w:w="0" w:type="auto"/>
        <w:tblLook w:val="04A0" w:firstRow="1" w:lastRow="0" w:firstColumn="1" w:lastColumn="0" w:noHBand="0" w:noVBand="1"/>
      </w:tblPr>
      <w:tblGrid>
        <w:gridCol w:w="9340"/>
      </w:tblGrid>
      <w:tr w:rsidR="00290531" w:rsidRPr="00290531" w14:paraId="100E3A45" w14:textId="77777777" w:rsidTr="008C72FD">
        <w:trPr>
          <w:cnfStyle w:val="100000000000" w:firstRow="1" w:lastRow="0" w:firstColumn="0" w:lastColumn="0" w:oddVBand="0" w:evenVBand="0" w:oddHBand="0" w:evenHBand="0" w:firstRowFirstColumn="0" w:firstRowLastColumn="0" w:lastRowFirstColumn="0" w:lastRowLastColumn="0"/>
        </w:trPr>
        <w:tc>
          <w:tcPr>
            <w:tcW w:w="9340" w:type="dxa"/>
          </w:tcPr>
          <w:p w14:paraId="47FB5E42" w14:textId="2C71A3EB" w:rsidR="00290531" w:rsidRPr="00075002" w:rsidRDefault="008C72FD" w:rsidP="00290531">
            <w:pPr>
              <w:rPr>
                <w:rFonts w:asciiTheme="minorHAnsi" w:hAnsiTheme="minorHAnsi" w:cstheme="minorHAnsi"/>
              </w:rPr>
            </w:pPr>
            <w:r w:rsidRPr="00075002">
              <w:rPr>
                <w:rFonts w:asciiTheme="minorHAnsi" w:hAnsiTheme="minorHAnsi" w:cstheme="minorHAnsi"/>
                <w:bCs/>
              </w:rPr>
              <w:lastRenderedPageBreak/>
              <w:t xml:space="preserve">Competency: </w:t>
            </w:r>
            <w:r w:rsidR="00290531" w:rsidRPr="00075002">
              <w:rPr>
                <w:rFonts w:asciiTheme="minorHAnsi" w:hAnsiTheme="minorHAnsi" w:cstheme="minorHAnsi"/>
                <w:bCs/>
              </w:rPr>
              <w:t>Facilitate</w:t>
            </w:r>
            <w:r w:rsidRPr="00075002">
              <w:rPr>
                <w:rFonts w:asciiTheme="minorHAnsi" w:hAnsiTheme="minorHAnsi" w:cstheme="minorHAnsi"/>
                <w:bCs/>
              </w:rPr>
              <w:t>s</w:t>
            </w:r>
            <w:r w:rsidR="00290531" w:rsidRPr="00075002">
              <w:rPr>
                <w:rFonts w:asciiTheme="minorHAnsi" w:hAnsiTheme="minorHAnsi" w:cstheme="minorHAnsi"/>
                <w:bCs/>
              </w:rPr>
              <w:t xml:space="preserve"> </w:t>
            </w:r>
            <w:r w:rsidR="00296ED8" w:rsidRPr="00075002">
              <w:rPr>
                <w:rFonts w:asciiTheme="minorHAnsi" w:hAnsiTheme="minorHAnsi" w:cstheme="minorHAnsi"/>
                <w:bCs/>
              </w:rPr>
              <w:t xml:space="preserve">Patient-Centered Care That </w:t>
            </w:r>
            <w:r w:rsidR="007C3C2E">
              <w:rPr>
                <w:rFonts w:asciiTheme="minorHAnsi" w:hAnsiTheme="minorHAnsi" w:cstheme="minorHAnsi"/>
                <w:bCs/>
              </w:rPr>
              <w:t>i</w:t>
            </w:r>
            <w:bookmarkStart w:id="8" w:name="_GoBack"/>
            <w:bookmarkEnd w:id="8"/>
            <w:r w:rsidR="00296ED8" w:rsidRPr="00075002">
              <w:rPr>
                <w:rFonts w:asciiTheme="minorHAnsi" w:hAnsiTheme="minorHAnsi" w:cstheme="minorHAnsi"/>
                <w:bCs/>
              </w:rPr>
              <w:t xml:space="preserve">s Compassionate, Appropriate, </w:t>
            </w:r>
            <w:r w:rsidR="00296ED8">
              <w:rPr>
                <w:rFonts w:asciiTheme="minorHAnsi" w:hAnsiTheme="minorHAnsi" w:cstheme="minorHAnsi"/>
                <w:bCs/>
              </w:rPr>
              <w:t>a</w:t>
            </w:r>
            <w:r w:rsidR="00296ED8" w:rsidRPr="00075002">
              <w:rPr>
                <w:rFonts w:asciiTheme="minorHAnsi" w:hAnsiTheme="minorHAnsi" w:cstheme="minorHAnsi"/>
                <w:bCs/>
              </w:rPr>
              <w:t xml:space="preserve">nd Effective </w:t>
            </w:r>
            <w:r w:rsidR="00296ED8">
              <w:rPr>
                <w:rFonts w:asciiTheme="minorHAnsi" w:hAnsiTheme="minorHAnsi" w:cstheme="minorHAnsi"/>
                <w:bCs/>
              </w:rPr>
              <w:t>f</w:t>
            </w:r>
            <w:r w:rsidR="00296ED8" w:rsidRPr="00075002">
              <w:rPr>
                <w:rFonts w:asciiTheme="minorHAnsi" w:hAnsiTheme="minorHAnsi" w:cstheme="minorHAnsi"/>
                <w:bCs/>
              </w:rPr>
              <w:t xml:space="preserve">or The Treatment </w:t>
            </w:r>
            <w:r w:rsidR="007C3C2E" w:rsidRPr="00075002">
              <w:rPr>
                <w:rFonts w:asciiTheme="minorHAnsi" w:hAnsiTheme="minorHAnsi" w:cstheme="minorHAnsi"/>
                <w:bCs/>
              </w:rPr>
              <w:t>of</w:t>
            </w:r>
            <w:r w:rsidR="00296ED8" w:rsidRPr="00075002">
              <w:rPr>
                <w:rFonts w:asciiTheme="minorHAnsi" w:hAnsiTheme="minorHAnsi" w:cstheme="minorHAnsi"/>
                <w:bCs/>
              </w:rPr>
              <w:t xml:space="preserve"> Disease And Illness And For The Promotion </w:t>
            </w:r>
            <w:r w:rsidR="00296ED8">
              <w:rPr>
                <w:rFonts w:asciiTheme="minorHAnsi" w:hAnsiTheme="minorHAnsi" w:cstheme="minorHAnsi"/>
                <w:bCs/>
              </w:rPr>
              <w:t>o</w:t>
            </w:r>
            <w:r w:rsidR="00296ED8" w:rsidRPr="00075002">
              <w:rPr>
                <w:rFonts w:asciiTheme="minorHAnsi" w:hAnsiTheme="minorHAnsi" w:cstheme="minorHAnsi"/>
                <w:bCs/>
              </w:rPr>
              <w:t xml:space="preserve">f Health </w:t>
            </w:r>
          </w:p>
          <w:p w14:paraId="115BF68D" w14:textId="405F1F9B" w:rsidR="00290531" w:rsidRPr="00290531" w:rsidRDefault="00290531" w:rsidP="00290531">
            <w:r w:rsidRPr="00075002">
              <w:rPr>
                <w:rFonts w:asciiTheme="minorHAnsi" w:hAnsiTheme="minorHAnsi" w:cstheme="minorHAnsi"/>
              </w:rPr>
              <w:t xml:space="preserve"> </w:t>
            </w:r>
            <w:r w:rsidR="008C72FD" w:rsidRPr="00075002">
              <w:rPr>
                <w:rFonts w:asciiTheme="minorHAnsi" w:hAnsiTheme="minorHAnsi" w:cstheme="minorHAnsi"/>
              </w:rPr>
              <w:t>E</w:t>
            </w:r>
            <w:r w:rsidRPr="00075002">
              <w:rPr>
                <w:rFonts w:asciiTheme="minorHAnsi" w:hAnsiTheme="minorHAnsi" w:cstheme="minorHAnsi"/>
              </w:rPr>
              <w:t>stablishes rapport quickly, identifies the presenting problem from the patient’s perspective</w:t>
            </w:r>
            <w:r w:rsidR="00C056BF" w:rsidRPr="00075002">
              <w:rPr>
                <w:rFonts w:asciiTheme="minorHAnsi" w:hAnsiTheme="minorHAnsi" w:cstheme="minorHAnsi"/>
              </w:rPr>
              <w:t>,</w:t>
            </w:r>
            <w:r w:rsidRPr="00075002">
              <w:rPr>
                <w:rFonts w:asciiTheme="minorHAnsi" w:hAnsiTheme="minorHAnsi" w:cstheme="minorHAnsi"/>
              </w:rPr>
              <w:t xml:space="preserve"> establishes a goal based on the patient’s needs</w:t>
            </w:r>
            <w:r w:rsidR="00C056BF" w:rsidRPr="00075002">
              <w:rPr>
                <w:rFonts w:asciiTheme="minorHAnsi" w:hAnsiTheme="minorHAnsi" w:cstheme="minorHAnsi"/>
              </w:rPr>
              <w:t>,</w:t>
            </w:r>
            <w:r w:rsidRPr="00075002">
              <w:rPr>
                <w:rFonts w:asciiTheme="minorHAnsi" w:hAnsiTheme="minorHAnsi" w:cstheme="minorHAnsi"/>
              </w:rPr>
              <w:t xml:space="preserve"> and develops a follow up plan that draws on the patient’s strengths and preferences.</w:t>
            </w:r>
            <w:r w:rsidRPr="00290531">
              <w:t xml:space="preserve"> </w:t>
            </w:r>
          </w:p>
        </w:tc>
      </w:tr>
      <w:tr w:rsidR="00290531" w:rsidRPr="00290531" w14:paraId="2E6ECC53" w14:textId="77777777" w:rsidTr="008C72FD">
        <w:trPr>
          <w:cnfStyle w:val="000000100000" w:firstRow="0" w:lastRow="0" w:firstColumn="0" w:lastColumn="0" w:oddVBand="0" w:evenVBand="0" w:oddHBand="1" w:evenHBand="0" w:firstRowFirstColumn="0" w:firstRowLastColumn="0" w:lastRowFirstColumn="0" w:lastRowLastColumn="0"/>
        </w:trPr>
        <w:tc>
          <w:tcPr>
            <w:tcW w:w="9340" w:type="dxa"/>
          </w:tcPr>
          <w:p w14:paraId="0CDE21A4" w14:textId="601435FE" w:rsidR="00290531" w:rsidRPr="00290531" w:rsidRDefault="00290531" w:rsidP="00290531">
            <w:pPr>
              <w:rPr>
                <w:b/>
                <w:bCs/>
              </w:rPr>
            </w:pPr>
            <w:r w:rsidRPr="00290531">
              <w:rPr>
                <w:b/>
                <w:bCs/>
              </w:rPr>
              <w:t xml:space="preserve">Demonstrates </w:t>
            </w:r>
            <w:r w:rsidR="005A5A2D">
              <w:rPr>
                <w:b/>
                <w:bCs/>
              </w:rPr>
              <w:t>knowledge</w:t>
            </w:r>
            <w:r w:rsidRPr="00290531">
              <w:rPr>
                <w:b/>
                <w:bCs/>
              </w:rPr>
              <w:t xml:space="preserve"> of:</w:t>
            </w:r>
          </w:p>
          <w:p w14:paraId="40BD4960" w14:textId="77777777" w:rsidR="00290531" w:rsidRPr="00290531" w:rsidRDefault="00290531" w:rsidP="0049263B">
            <w:pPr>
              <w:numPr>
                <w:ilvl w:val="0"/>
                <w:numId w:val="7"/>
              </w:numPr>
            </w:pPr>
            <w:r w:rsidRPr="00290531">
              <w:t>Active listening skills.</w:t>
            </w:r>
          </w:p>
          <w:p w14:paraId="38B4B594" w14:textId="50DFE2BF" w:rsidR="00290531" w:rsidRPr="00290531" w:rsidRDefault="00290531" w:rsidP="0049263B">
            <w:pPr>
              <w:numPr>
                <w:ilvl w:val="0"/>
                <w:numId w:val="7"/>
              </w:numPr>
            </w:pPr>
            <w:r w:rsidRPr="00290531">
              <w:t>Motivational Interviewing and stages of change</w:t>
            </w:r>
            <w:r w:rsidR="00F1080B">
              <w:t>.</w:t>
            </w:r>
          </w:p>
          <w:p w14:paraId="07A6B01B" w14:textId="380A8FDB" w:rsidR="00290531" w:rsidRPr="00290531" w:rsidRDefault="00290531" w:rsidP="0049263B">
            <w:pPr>
              <w:numPr>
                <w:ilvl w:val="0"/>
                <w:numId w:val="7"/>
              </w:numPr>
            </w:pPr>
            <w:r w:rsidRPr="00290531">
              <w:t>Trauma-Informed Care</w:t>
            </w:r>
            <w:r w:rsidR="00F1080B">
              <w:t>.</w:t>
            </w:r>
          </w:p>
          <w:p w14:paraId="20BEBE46" w14:textId="77777777" w:rsidR="00290531" w:rsidRPr="00290531" w:rsidRDefault="00290531" w:rsidP="0049263B">
            <w:pPr>
              <w:numPr>
                <w:ilvl w:val="0"/>
                <w:numId w:val="7"/>
              </w:numPr>
            </w:pPr>
            <w:r w:rsidRPr="00290531">
              <w:t>Basic understanding of behavioral health and substance use disorders.</w:t>
            </w:r>
          </w:p>
          <w:p w14:paraId="50963B53" w14:textId="77777777" w:rsidR="00290531" w:rsidRPr="00290531" w:rsidRDefault="00290531" w:rsidP="0049263B">
            <w:pPr>
              <w:numPr>
                <w:ilvl w:val="0"/>
                <w:numId w:val="7"/>
              </w:numPr>
            </w:pPr>
            <w:r w:rsidRPr="00290531">
              <w:t>The general impact of Social Determinant of Health on (SDOH) on patient health.</w:t>
            </w:r>
          </w:p>
        </w:tc>
      </w:tr>
      <w:tr w:rsidR="00290531" w:rsidRPr="00290531" w14:paraId="27D00A19" w14:textId="77777777" w:rsidTr="008C72FD">
        <w:trPr>
          <w:cnfStyle w:val="000000010000" w:firstRow="0" w:lastRow="0" w:firstColumn="0" w:lastColumn="0" w:oddVBand="0" w:evenVBand="0" w:oddHBand="0" w:evenHBand="1" w:firstRowFirstColumn="0" w:firstRowLastColumn="0" w:lastRowFirstColumn="0" w:lastRowLastColumn="0"/>
        </w:trPr>
        <w:tc>
          <w:tcPr>
            <w:tcW w:w="9340" w:type="dxa"/>
          </w:tcPr>
          <w:p w14:paraId="6BA15894" w14:textId="0BE82791" w:rsidR="00290531" w:rsidRPr="00290531" w:rsidRDefault="00290531" w:rsidP="00290531">
            <w:pPr>
              <w:rPr>
                <w:b/>
                <w:bCs/>
              </w:rPr>
            </w:pPr>
            <w:r w:rsidRPr="00290531">
              <w:rPr>
                <w:b/>
                <w:bCs/>
              </w:rPr>
              <w:t xml:space="preserve">Demonstrates the </w:t>
            </w:r>
            <w:r w:rsidR="005A5A2D">
              <w:rPr>
                <w:b/>
                <w:bCs/>
              </w:rPr>
              <w:t>skill</w:t>
            </w:r>
            <w:r w:rsidRPr="00290531">
              <w:rPr>
                <w:b/>
                <w:bCs/>
              </w:rPr>
              <w:t xml:space="preserve"> &amp; </w:t>
            </w:r>
            <w:r w:rsidR="005A5A2D">
              <w:rPr>
                <w:b/>
                <w:bCs/>
              </w:rPr>
              <w:t>ability</w:t>
            </w:r>
            <w:r w:rsidRPr="00290531">
              <w:rPr>
                <w:b/>
                <w:bCs/>
              </w:rPr>
              <w:t xml:space="preserve"> to:</w:t>
            </w:r>
          </w:p>
        </w:tc>
      </w:tr>
      <w:tr w:rsidR="00290531" w:rsidRPr="00290531" w14:paraId="7682794E" w14:textId="77777777" w:rsidTr="008C72FD">
        <w:trPr>
          <w:cnfStyle w:val="000000100000" w:firstRow="0" w:lastRow="0" w:firstColumn="0" w:lastColumn="0" w:oddVBand="0" w:evenVBand="0" w:oddHBand="1" w:evenHBand="0" w:firstRowFirstColumn="0" w:firstRowLastColumn="0" w:lastRowFirstColumn="0" w:lastRowLastColumn="0"/>
        </w:trPr>
        <w:tc>
          <w:tcPr>
            <w:tcW w:w="9340" w:type="dxa"/>
          </w:tcPr>
          <w:p w14:paraId="73201CF2" w14:textId="77777777" w:rsidR="00290531" w:rsidRPr="00290531" w:rsidRDefault="00290531" w:rsidP="0049263B">
            <w:pPr>
              <w:numPr>
                <w:ilvl w:val="0"/>
                <w:numId w:val="8"/>
              </w:numPr>
            </w:pPr>
            <w:r w:rsidRPr="00290531">
              <w:t>Interview the patient using open-ended questions.</w:t>
            </w:r>
          </w:p>
          <w:p w14:paraId="32037523" w14:textId="2328B170" w:rsidR="00290531" w:rsidRPr="00290531" w:rsidRDefault="00290531" w:rsidP="0049263B">
            <w:pPr>
              <w:numPr>
                <w:ilvl w:val="0"/>
                <w:numId w:val="8"/>
              </w:numPr>
            </w:pPr>
            <w:r w:rsidRPr="00290531">
              <w:t>Listen actively, paraphrase</w:t>
            </w:r>
            <w:r w:rsidR="00576425">
              <w:t>,</w:t>
            </w:r>
            <w:r w:rsidRPr="00290531">
              <w:t xml:space="preserve"> or repeat key points back to demonstrate understanding.</w:t>
            </w:r>
          </w:p>
          <w:p w14:paraId="49B1980E" w14:textId="40B1125A" w:rsidR="00290531" w:rsidRPr="00290531" w:rsidRDefault="00290531" w:rsidP="0049263B">
            <w:pPr>
              <w:numPr>
                <w:ilvl w:val="0"/>
                <w:numId w:val="8"/>
              </w:numPr>
            </w:pPr>
            <w:r w:rsidRPr="00290531">
              <w:t xml:space="preserve">Ask open ended questions to gain additional information. </w:t>
            </w:r>
          </w:p>
          <w:p w14:paraId="3D2330D8" w14:textId="6419E09B" w:rsidR="00290531" w:rsidRPr="00290531" w:rsidRDefault="00290531" w:rsidP="0049263B">
            <w:pPr>
              <w:numPr>
                <w:ilvl w:val="0"/>
                <w:numId w:val="8"/>
              </w:numPr>
            </w:pPr>
            <w:r w:rsidRPr="00290531">
              <w:t>Obtain information necessary to provide the resource requested by the patient</w:t>
            </w:r>
            <w:r w:rsidR="00576425">
              <w:t>.</w:t>
            </w:r>
          </w:p>
          <w:p w14:paraId="0A15AD8E" w14:textId="77777777" w:rsidR="00290531" w:rsidRPr="00290531" w:rsidRDefault="00290531" w:rsidP="0049263B">
            <w:pPr>
              <w:numPr>
                <w:ilvl w:val="0"/>
                <w:numId w:val="8"/>
              </w:numPr>
            </w:pPr>
            <w:r w:rsidRPr="00290531">
              <w:t>Convey information to patients in a polite, jargon-free, non-judgmental manner.</w:t>
            </w:r>
          </w:p>
          <w:p w14:paraId="7CAFE751" w14:textId="77777777" w:rsidR="00290531" w:rsidRPr="00290531" w:rsidRDefault="00290531" w:rsidP="0049263B">
            <w:pPr>
              <w:numPr>
                <w:ilvl w:val="0"/>
                <w:numId w:val="8"/>
              </w:numPr>
            </w:pPr>
            <w:r w:rsidRPr="00290531">
              <w:t>Adapt to the preferred mode of communication of the patient.</w:t>
            </w:r>
          </w:p>
          <w:p w14:paraId="0349FA40" w14:textId="77777777" w:rsidR="00290531" w:rsidRPr="00290531" w:rsidRDefault="00290531" w:rsidP="0049263B">
            <w:pPr>
              <w:numPr>
                <w:ilvl w:val="0"/>
                <w:numId w:val="8"/>
              </w:numPr>
            </w:pPr>
            <w:r w:rsidRPr="00290531">
              <w:t>Demonstrate concern and a desire to help.</w:t>
            </w:r>
          </w:p>
          <w:p w14:paraId="48122B69" w14:textId="77777777" w:rsidR="00290531" w:rsidRPr="00290531" w:rsidRDefault="00290531" w:rsidP="0049263B">
            <w:pPr>
              <w:numPr>
                <w:ilvl w:val="0"/>
                <w:numId w:val="8"/>
              </w:numPr>
            </w:pPr>
            <w:r w:rsidRPr="00290531">
              <w:t>Express openness to the ideas, opinions, and feedback of others.</w:t>
            </w:r>
          </w:p>
          <w:p w14:paraId="7C1843E5" w14:textId="4B485FC5" w:rsidR="00290531" w:rsidRPr="00290531" w:rsidRDefault="00290531" w:rsidP="0049263B">
            <w:pPr>
              <w:numPr>
                <w:ilvl w:val="0"/>
                <w:numId w:val="8"/>
              </w:numPr>
            </w:pPr>
            <w:r w:rsidRPr="00290531">
              <w:t>Use language that is appropriate to the patient’s racial, ethnic</w:t>
            </w:r>
            <w:r w:rsidR="003F632C">
              <w:t>,</w:t>
            </w:r>
            <w:r w:rsidRPr="00290531">
              <w:t xml:space="preserve"> and cultural background.</w:t>
            </w:r>
          </w:p>
          <w:p w14:paraId="49F1967C" w14:textId="77777777" w:rsidR="00290531" w:rsidRPr="00290531" w:rsidRDefault="00290531" w:rsidP="0049263B">
            <w:pPr>
              <w:numPr>
                <w:ilvl w:val="0"/>
                <w:numId w:val="8"/>
              </w:numPr>
            </w:pPr>
            <w:r w:rsidRPr="00290531">
              <w:t>Clearly convey relevant information in a nonjudgmental manner about behavioral health, general health and socioeconomic concerns.</w:t>
            </w:r>
          </w:p>
          <w:p w14:paraId="5426FB45" w14:textId="7BC658D8" w:rsidR="00290531" w:rsidRPr="00290531" w:rsidRDefault="00290531" w:rsidP="0049263B">
            <w:pPr>
              <w:numPr>
                <w:ilvl w:val="0"/>
                <w:numId w:val="8"/>
              </w:numPr>
            </w:pPr>
            <w:r w:rsidRPr="00290531">
              <w:t>Effectively exchange information with patients, behavioral health clinic</w:t>
            </w:r>
            <w:r w:rsidR="00997BF9">
              <w:t>ian,</w:t>
            </w:r>
            <w:r w:rsidRPr="00290531">
              <w:t xml:space="preserve"> and prescriber.</w:t>
            </w:r>
          </w:p>
        </w:tc>
      </w:tr>
    </w:tbl>
    <w:p w14:paraId="40565B0A" w14:textId="77777777" w:rsidR="00290531" w:rsidRPr="00290531" w:rsidRDefault="00290531" w:rsidP="00290531"/>
    <w:tbl>
      <w:tblPr>
        <w:tblStyle w:val="TableGrid"/>
        <w:tblW w:w="0" w:type="auto"/>
        <w:tblLook w:val="04A0" w:firstRow="1" w:lastRow="0" w:firstColumn="1" w:lastColumn="0" w:noHBand="0" w:noVBand="1"/>
      </w:tblPr>
      <w:tblGrid>
        <w:gridCol w:w="9340"/>
      </w:tblGrid>
      <w:tr w:rsidR="00290531" w:rsidRPr="00290531" w14:paraId="3B9E8F16" w14:textId="77777777" w:rsidTr="006262C8">
        <w:trPr>
          <w:cnfStyle w:val="100000000000" w:firstRow="1" w:lastRow="0" w:firstColumn="0" w:lastColumn="0" w:oddVBand="0" w:evenVBand="0" w:oddHBand="0" w:evenHBand="0" w:firstRowFirstColumn="0" w:firstRowLastColumn="0" w:lastRowFirstColumn="0" w:lastRowLastColumn="0"/>
        </w:trPr>
        <w:tc>
          <w:tcPr>
            <w:tcW w:w="9350" w:type="dxa"/>
          </w:tcPr>
          <w:p w14:paraId="2B4F94C1" w14:textId="77777777" w:rsidR="006A7068" w:rsidRPr="00075002" w:rsidRDefault="008C72FD" w:rsidP="00290531">
            <w:pPr>
              <w:rPr>
                <w:rFonts w:asciiTheme="minorHAnsi" w:hAnsiTheme="minorHAnsi" w:cstheme="minorHAnsi"/>
                <w:b w:val="0"/>
              </w:rPr>
            </w:pPr>
            <w:r w:rsidRPr="00075002">
              <w:rPr>
                <w:rFonts w:asciiTheme="minorHAnsi" w:hAnsiTheme="minorHAnsi" w:cstheme="minorHAnsi"/>
                <w:bCs/>
              </w:rPr>
              <w:lastRenderedPageBreak/>
              <w:t xml:space="preserve">Competency: </w:t>
            </w:r>
            <w:r w:rsidR="00290531" w:rsidRPr="00075002">
              <w:rPr>
                <w:rFonts w:asciiTheme="minorHAnsi" w:hAnsiTheme="minorHAnsi" w:cstheme="minorHAnsi"/>
                <w:bCs/>
              </w:rPr>
              <w:t xml:space="preserve">Linkages to Health System and Community Services </w:t>
            </w:r>
          </w:p>
          <w:p w14:paraId="4BEF6FBD" w14:textId="616B39DE" w:rsidR="00290531" w:rsidRPr="00290531" w:rsidRDefault="00A922FD" w:rsidP="00290531">
            <w:r>
              <w:rPr>
                <w:rFonts w:asciiTheme="minorHAnsi" w:hAnsiTheme="minorHAnsi" w:cstheme="minorHAnsi"/>
              </w:rPr>
              <w:t>I</w:t>
            </w:r>
            <w:r w:rsidR="00290531" w:rsidRPr="00075002">
              <w:rPr>
                <w:rFonts w:asciiTheme="minorHAnsi" w:hAnsiTheme="minorHAnsi" w:cstheme="minorHAnsi"/>
              </w:rPr>
              <w:t>dentifies appropriate community resources that match the need</w:t>
            </w:r>
            <w:r w:rsidR="00011B0E" w:rsidRPr="00075002">
              <w:rPr>
                <w:rFonts w:asciiTheme="minorHAnsi" w:hAnsiTheme="minorHAnsi" w:cstheme="minorHAnsi"/>
              </w:rPr>
              <w:t>s</w:t>
            </w:r>
            <w:r w:rsidR="00290531" w:rsidRPr="00075002">
              <w:rPr>
                <w:rFonts w:asciiTheme="minorHAnsi" w:hAnsiTheme="minorHAnsi" w:cstheme="minorHAnsi"/>
              </w:rPr>
              <w:t xml:space="preserve"> of the patient. Promotes timely access for the patient with the patient’s active participation to reach his/her defined goals. Clarifies the requirements for the community resources and sets expectations for the time to obtain access to those resources based on experience. Develops a follow up plan that draws on the patient’s strengths and preferences.</w:t>
            </w:r>
            <w:r w:rsidR="00290531" w:rsidRPr="00290531">
              <w:t xml:space="preserve"> </w:t>
            </w:r>
          </w:p>
        </w:tc>
      </w:tr>
      <w:tr w:rsidR="00290531" w:rsidRPr="00290531" w14:paraId="6405A2FC"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4CE40846" w14:textId="714DA913" w:rsidR="00290531" w:rsidRPr="00290531" w:rsidRDefault="00290531" w:rsidP="00290531">
            <w:pPr>
              <w:rPr>
                <w:b/>
                <w:bCs/>
              </w:rPr>
            </w:pPr>
            <w:r w:rsidRPr="00290531">
              <w:rPr>
                <w:b/>
                <w:bCs/>
              </w:rPr>
              <w:t xml:space="preserve">Demonstrates </w:t>
            </w:r>
            <w:r w:rsidR="005A5A2D">
              <w:rPr>
                <w:b/>
                <w:bCs/>
              </w:rPr>
              <w:t>knowledge</w:t>
            </w:r>
            <w:r w:rsidRPr="00290531">
              <w:rPr>
                <w:b/>
                <w:bCs/>
              </w:rPr>
              <w:t xml:space="preserve"> of:</w:t>
            </w:r>
          </w:p>
          <w:p w14:paraId="631E31A1" w14:textId="77777777" w:rsidR="00290531" w:rsidRPr="00290531" w:rsidRDefault="00290531" w:rsidP="0049263B">
            <w:pPr>
              <w:numPr>
                <w:ilvl w:val="0"/>
                <w:numId w:val="7"/>
              </w:numPr>
            </w:pPr>
            <w:r w:rsidRPr="00290531">
              <w:t>Community resources within the local area served by the Atrius clinic.</w:t>
            </w:r>
          </w:p>
          <w:p w14:paraId="1862E347" w14:textId="64A90D98" w:rsidR="00290531" w:rsidRPr="00290531" w:rsidRDefault="00290531" w:rsidP="0049263B">
            <w:pPr>
              <w:numPr>
                <w:ilvl w:val="0"/>
                <w:numId w:val="7"/>
              </w:numPr>
            </w:pPr>
            <w:r w:rsidRPr="00290531">
              <w:t xml:space="preserve">Criteria for acceptance into clinical </w:t>
            </w:r>
            <w:r w:rsidR="005E7F7C" w:rsidRPr="00290531">
              <w:t>programs.</w:t>
            </w:r>
            <w:r w:rsidRPr="00290531">
              <w:t xml:space="preserve"> </w:t>
            </w:r>
          </w:p>
          <w:p w14:paraId="24B5E2F3" w14:textId="77777777" w:rsidR="00290531" w:rsidRPr="00290531" w:rsidRDefault="00290531" w:rsidP="0049263B">
            <w:pPr>
              <w:numPr>
                <w:ilvl w:val="0"/>
                <w:numId w:val="7"/>
              </w:numPr>
            </w:pPr>
            <w:r w:rsidRPr="00290531">
              <w:t>Limitations or restrictions for entitlements and community supports.</w:t>
            </w:r>
          </w:p>
          <w:p w14:paraId="70D05B0B" w14:textId="1920F72F" w:rsidR="00290531" w:rsidRPr="00290531" w:rsidRDefault="00290531" w:rsidP="0049263B">
            <w:pPr>
              <w:numPr>
                <w:ilvl w:val="0"/>
                <w:numId w:val="7"/>
              </w:numPr>
            </w:pPr>
            <w:r w:rsidRPr="00290531">
              <w:t>The general impact of SDOH on patient health.</w:t>
            </w:r>
          </w:p>
          <w:p w14:paraId="04419BE0" w14:textId="77777777" w:rsidR="00290531" w:rsidRPr="00290531" w:rsidRDefault="00290531" w:rsidP="0049263B">
            <w:pPr>
              <w:numPr>
                <w:ilvl w:val="0"/>
                <w:numId w:val="7"/>
              </w:numPr>
            </w:pPr>
            <w:r w:rsidRPr="00290531">
              <w:t>Principles of advocacy for patients in need</w:t>
            </w:r>
          </w:p>
        </w:tc>
      </w:tr>
      <w:tr w:rsidR="00290531" w:rsidRPr="00290531" w14:paraId="119322F4" w14:textId="77777777" w:rsidTr="006262C8">
        <w:trPr>
          <w:cnfStyle w:val="000000010000" w:firstRow="0" w:lastRow="0" w:firstColumn="0" w:lastColumn="0" w:oddVBand="0" w:evenVBand="0" w:oddHBand="0" w:evenHBand="1" w:firstRowFirstColumn="0" w:firstRowLastColumn="0" w:lastRowFirstColumn="0" w:lastRowLastColumn="0"/>
        </w:trPr>
        <w:tc>
          <w:tcPr>
            <w:tcW w:w="9350" w:type="dxa"/>
          </w:tcPr>
          <w:p w14:paraId="474A89BE" w14:textId="6A6779EC" w:rsidR="00290531" w:rsidRPr="00290531" w:rsidRDefault="00290531" w:rsidP="00290531">
            <w:pPr>
              <w:rPr>
                <w:b/>
                <w:bCs/>
              </w:rPr>
            </w:pPr>
            <w:r w:rsidRPr="00290531">
              <w:rPr>
                <w:b/>
                <w:bCs/>
              </w:rPr>
              <w:t xml:space="preserve">Demonstrates the </w:t>
            </w:r>
            <w:r w:rsidR="005A5A2D">
              <w:rPr>
                <w:b/>
                <w:bCs/>
              </w:rPr>
              <w:t>skill</w:t>
            </w:r>
            <w:r w:rsidRPr="00290531">
              <w:rPr>
                <w:b/>
                <w:bCs/>
              </w:rPr>
              <w:t xml:space="preserve"> &amp; </w:t>
            </w:r>
            <w:r w:rsidR="005A5A2D">
              <w:rPr>
                <w:b/>
                <w:bCs/>
              </w:rPr>
              <w:t>ability</w:t>
            </w:r>
            <w:r w:rsidRPr="00290531">
              <w:rPr>
                <w:b/>
                <w:bCs/>
              </w:rPr>
              <w:t xml:space="preserve"> to:</w:t>
            </w:r>
          </w:p>
        </w:tc>
      </w:tr>
      <w:tr w:rsidR="00290531" w:rsidRPr="00290531" w14:paraId="6FCB1EC5"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1A88AA37" w14:textId="77777777" w:rsidR="00290531" w:rsidRPr="00290531" w:rsidRDefault="00290531" w:rsidP="0049263B">
            <w:pPr>
              <w:numPr>
                <w:ilvl w:val="0"/>
                <w:numId w:val="22"/>
              </w:numPr>
            </w:pPr>
            <w:r w:rsidRPr="00290531">
              <w:t xml:space="preserve">Develop collaborative relationship with other healthcare team members in order to reduce patient care barriers. </w:t>
            </w:r>
          </w:p>
          <w:p w14:paraId="07F6B8EE" w14:textId="3C6EB0AF" w:rsidR="00290531" w:rsidRPr="00290531" w:rsidRDefault="00290531" w:rsidP="0049263B">
            <w:pPr>
              <w:numPr>
                <w:ilvl w:val="0"/>
                <w:numId w:val="20"/>
              </w:numPr>
            </w:pPr>
            <w:r w:rsidRPr="00290531">
              <w:t>Coordinat</w:t>
            </w:r>
            <w:r w:rsidR="00ED4098">
              <w:t>e</w:t>
            </w:r>
            <w:r w:rsidRPr="00290531">
              <w:t xml:space="preserve"> care with various service providers</w:t>
            </w:r>
            <w:r w:rsidR="00ED4098">
              <w:t xml:space="preserve">. </w:t>
            </w:r>
            <w:r w:rsidRPr="00290531">
              <w:t xml:space="preserve"> </w:t>
            </w:r>
          </w:p>
          <w:p w14:paraId="1F2137BD" w14:textId="46C914FA" w:rsidR="00290531" w:rsidRPr="00290531" w:rsidRDefault="00ED4098" w:rsidP="0049263B">
            <w:pPr>
              <w:numPr>
                <w:ilvl w:val="0"/>
                <w:numId w:val="7"/>
              </w:numPr>
            </w:pPr>
            <w:r>
              <w:t>Schedule appointments.</w:t>
            </w:r>
          </w:p>
          <w:p w14:paraId="586406C1" w14:textId="27112F2E" w:rsidR="00290531" w:rsidRPr="00290531" w:rsidRDefault="00290531" w:rsidP="0049263B">
            <w:pPr>
              <w:numPr>
                <w:ilvl w:val="0"/>
                <w:numId w:val="7"/>
              </w:numPr>
            </w:pPr>
            <w:r w:rsidRPr="00290531">
              <w:t xml:space="preserve">Assist with housing </w:t>
            </w:r>
          </w:p>
          <w:p w14:paraId="106403B1" w14:textId="55DB433F" w:rsidR="00290531" w:rsidRPr="00290531" w:rsidRDefault="00D006A2" w:rsidP="0049263B">
            <w:pPr>
              <w:numPr>
                <w:ilvl w:val="0"/>
                <w:numId w:val="7"/>
              </w:numPr>
            </w:pPr>
            <w:r>
              <w:t>Support referrals.</w:t>
            </w:r>
          </w:p>
          <w:p w14:paraId="67EE4E27" w14:textId="09C1115E" w:rsidR="00290531" w:rsidRPr="00290531" w:rsidRDefault="00D006A2" w:rsidP="0049263B">
            <w:pPr>
              <w:numPr>
                <w:ilvl w:val="0"/>
                <w:numId w:val="7"/>
              </w:numPr>
            </w:pPr>
            <w:r>
              <w:t>Provide e</w:t>
            </w:r>
            <w:r w:rsidR="00290531" w:rsidRPr="00290531">
              <w:t>mployment support</w:t>
            </w:r>
            <w:r>
              <w:t>,</w:t>
            </w:r>
            <w:r w:rsidR="00290531" w:rsidRPr="00290531">
              <w:t xml:space="preserve"> </w:t>
            </w:r>
          </w:p>
          <w:p w14:paraId="3C39187E" w14:textId="14FEF9ED" w:rsidR="00290531" w:rsidRPr="00290531" w:rsidRDefault="00D006A2" w:rsidP="0049263B">
            <w:pPr>
              <w:numPr>
                <w:ilvl w:val="0"/>
                <w:numId w:val="7"/>
              </w:numPr>
            </w:pPr>
            <w:r>
              <w:t>P</w:t>
            </w:r>
            <w:r w:rsidR="00290531" w:rsidRPr="00290531">
              <w:t>rovid</w:t>
            </w:r>
            <w:r>
              <w:t>e</w:t>
            </w:r>
            <w:r w:rsidR="00290531" w:rsidRPr="00290531">
              <w:t xml:space="preserve"> and/or coordinat</w:t>
            </w:r>
            <w:r>
              <w:t>e t</w:t>
            </w:r>
            <w:r w:rsidRPr="00290531">
              <w:t>ransportation services</w:t>
            </w:r>
            <w:r>
              <w:t>.</w:t>
            </w:r>
          </w:p>
          <w:p w14:paraId="756D69F2" w14:textId="26C3F487" w:rsidR="00290531" w:rsidRPr="00290531" w:rsidRDefault="00290531" w:rsidP="0049263B">
            <w:pPr>
              <w:numPr>
                <w:ilvl w:val="0"/>
                <w:numId w:val="7"/>
              </w:numPr>
            </w:pPr>
            <w:r w:rsidRPr="00290531">
              <w:t>Asses</w:t>
            </w:r>
            <w:r w:rsidR="00D006A2">
              <w:t xml:space="preserve">s </w:t>
            </w:r>
            <w:r w:rsidRPr="00290531">
              <w:t>and maintain insurance coverage</w:t>
            </w:r>
            <w:r w:rsidR="00D006A2">
              <w:t>.</w:t>
            </w:r>
            <w:r w:rsidRPr="00290531">
              <w:t xml:space="preserve"> </w:t>
            </w:r>
          </w:p>
          <w:p w14:paraId="01865065" w14:textId="2FEB5D66" w:rsidR="00290531" w:rsidRPr="00290531" w:rsidRDefault="00290531" w:rsidP="0049263B">
            <w:pPr>
              <w:numPr>
                <w:ilvl w:val="0"/>
                <w:numId w:val="8"/>
              </w:numPr>
            </w:pPr>
            <w:r w:rsidRPr="00290531">
              <w:t>Arrang</w:t>
            </w:r>
            <w:r w:rsidR="00D006A2">
              <w:t>e</w:t>
            </w:r>
            <w:r w:rsidRPr="00290531">
              <w:t xml:space="preserve"> or provid</w:t>
            </w:r>
            <w:r w:rsidR="00D006A2">
              <w:t>e</w:t>
            </w:r>
            <w:r w:rsidRPr="00290531">
              <w:t xml:space="preserve"> language translation services</w:t>
            </w:r>
            <w:r w:rsidR="00D006A2">
              <w:t>.</w:t>
            </w:r>
            <w:r w:rsidRPr="00290531">
              <w:t xml:space="preserve"> </w:t>
            </w:r>
          </w:p>
          <w:p w14:paraId="18C6E053" w14:textId="20AE57E1" w:rsidR="00290531" w:rsidRPr="00290531" w:rsidRDefault="00290531" w:rsidP="0049263B">
            <w:pPr>
              <w:numPr>
                <w:ilvl w:val="0"/>
                <w:numId w:val="19"/>
              </w:numPr>
            </w:pPr>
            <w:r w:rsidRPr="00290531">
              <w:t>Effectively exchange information with patients, behavioral health clinic</w:t>
            </w:r>
            <w:r w:rsidR="00D006A2">
              <w:t>ian,</w:t>
            </w:r>
            <w:r w:rsidRPr="00290531">
              <w:t xml:space="preserve"> and prescriber.</w:t>
            </w:r>
          </w:p>
          <w:p w14:paraId="198DCBAB" w14:textId="54984337" w:rsidR="00290531" w:rsidRPr="00290531" w:rsidRDefault="00290531" w:rsidP="00D006A2">
            <w:pPr>
              <w:numPr>
                <w:ilvl w:val="0"/>
                <w:numId w:val="19"/>
              </w:numPr>
            </w:pPr>
            <w:r w:rsidRPr="00D006A2">
              <w:t>Establish accountability or negotiate responsibility</w:t>
            </w:r>
            <w:r w:rsidRPr="00290531">
              <w:rPr>
                <w:b/>
                <w:bCs/>
              </w:rPr>
              <w:t>.</w:t>
            </w:r>
            <w:r w:rsidRPr="00290531">
              <w:t xml:space="preserve"> Make clear the responsibility of participants in a patient's care for a particular aspect of that care. The accountable entity (whether a health care professional, care team, or health care organization) will be expected to answer for failures in the aspect(s) of care for which it is accountable. Specify </w:t>
            </w:r>
            <w:r w:rsidRPr="00290531">
              <w:lastRenderedPageBreak/>
              <w:t>who is primarily responsible for key care and coordination activities, the extent of that responsibility, and when that responsibility will be transferred to other care participants.</w:t>
            </w:r>
          </w:p>
        </w:tc>
      </w:tr>
    </w:tbl>
    <w:p w14:paraId="5E68643D" w14:textId="5DEBEA13" w:rsidR="00C5020A" w:rsidRDefault="00C5020A" w:rsidP="00290531"/>
    <w:p w14:paraId="3E7FD350" w14:textId="77777777" w:rsidR="00C5020A" w:rsidRDefault="00C5020A">
      <w:r>
        <w:br w:type="page"/>
      </w:r>
    </w:p>
    <w:tbl>
      <w:tblPr>
        <w:tblStyle w:val="TableGrid"/>
        <w:tblW w:w="0" w:type="auto"/>
        <w:tblLook w:val="04A0" w:firstRow="1" w:lastRow="0" w:firstColumn="1" w:lastColumn="0" w:noHBand="0" w:noVBand="1"/>
      </w:tblPr>
      <w:tblGrid>
        <w:gridCol w:w="9340"/>
      </w:tblGrid>
      <w:tr w:rsidR="00290531" w:rsidRPr="00290531" w14:paraId="6BBC60E7" w14:textId="77777777" w:rsidTr="006262C8">
        <w:trPr>
          <w:cnfStyle w:val="100000000000" w:firstRow="1" w:lastRow="0" w:firstColumn="0" w:lastColumn="0" w:oddVBand="0" w:evenVBand="0" w:oddHBand="0" w:evenHBand="0" w:firstRowFirstColumn="0" w:firstRowLastColumn="0" w:lastRowFirstColumn="0" w:lastRowLastColumn="0"/>
        </w:trPr>
        <w:tc>
          <w:tcPr>
            <w:tcW w:w="9350" w:type="dxa"/>
          </w:tcPr>
          <w:p w14:paraId="6DBA51EA" w14:textId="77777777" w:rsidR="006F0A08" w:rsidRPr="00075002" w:rsidRDefault="00290531" w:rsidP="00290531">
            <w:pPr>
              <w:rPr>
                <w:rFonts w:asciiTheme="minorHAnsi" w:hAnsiTheme="minorHAnsi" w:cstheme="minorHAnsi"/>
                <w:b w:val="0"/>
                <w:bCs/>
              </w:rPr>
            </w:pPr>
            <w:r w:rsidRPr="00075002">
              <w:rPr>
                <w:rFonts w:asciiTheme="minorHAnsi" w:hAnsiTheme="minorHAnsi" w:cstheme="minorHAnsi"/>
              </w:rPr>
              <w:lastRenderedPageBreak/>
              <w:t xml:space="preserve"> </w:t>
            </w:r>
            <w:r w:rsidR="00D50EEA" w:rsidRPr="00075002">
              <w:rPr>
                <w:rFonts w:asciiTheme="minorHAnsi" w:hAnsiTheme="minorHAnsi" w:cstheme="minorHAnsi"/>
              </w:rPr>
              <w:t xml:space="preserve">Competency: </w:t>
            </w:r>
            <w:r w:rsidRPr="00075002">
              <w:rPr>
                <w:rFonts w:asciiTheme="minorHAnsi" w:hAnsiTheme="minorHAnsi" w:cstheme="minorHAnsi"/>
                <w:bCs/>
              </w:rPr>
              <w:t xml:space="preserve">Health Education, Coaching and Wellness Planning </w:t>
            </w:r>
          </w:p>
          <w:p w14:paraId="03BC5959" w14:textId="004197FE" w:rsidR="00290531" w:rsidRPr="00290531" w:rsidRDefault="006F0A08" w:rsidP="00290531">
            <w:r w:rsidRPr="00075002">
              <w:rPr>
                <w:rFonts w:asciiTheme="minorHAnsi" w:hAnsiTheme="minorHAnsi" w:cstheme="minorHAnsi"/>
              </w:rPr>
              <w:t>E</w:t>
            </w:r>
            <w:r w:rsidR="00290531" w:rsidRPr="00075002">
              <w:rPr>
                <w:rFonts w:asciiTheme="minorHAnsi" w:hAnsiTheme="minorHAnsi" w:cstheme="minorHAnsi"/>
              </w:rPr>
              <w:t>stablishes understanding of patient’s health status and interest and motivation to address health issues.</w:t>
            </w:r>
            <w:r w:rsidR="0071567F" w:rsidRPr="00075002">
              <w:rPr>
                <w:rFonts w:asciiTheme="minorHAnsi" w:hAnsiTheme="minorHAnsi" w:cstheme="minorHAnsi"/>
              </w:rPr>
              <w:t xml:space="preserve"> </w:t>
            </w:r>
            <w:r w:rsidR="00290531" w:rsidRPr="00075002">
              <w:rPr>
                <w:rFonts w:asciiTheme="minorHAnsi" w:hAnsiTheme="minorHAnsi" w:cstheme="minorHAnsi"/>
              </w:rPr>
              <w:t>Explains health issues in terms the patient can understand.</w:t>
            </w:r>
            <w:r w:rsidR="0071567F" w:rsidRPr="00075002">
              <w:rPr>
                <w:rFonts w:asciiTheme="minorHAnsi" w:hAnsiTheme="minorHAnsi" w:cstheme="minorHAnsi"/>
              </w:rPr>
              <w:t xml:space="preserve"> </w:t>
            </w:r>
            <w:r w:rsidR="00290531" w:rsidRPr="00075002">
              <w:rPr>
                <w:rFonts w:asciiTheme="minorHAnsi" w:hAnsiTheme="minorHAnsi" w:cstheme="minorHAnsi"/>
              </w:rPr>
              <w:t>Supports and encourages the patient through coaching rather than didactic approaches</w:t>
            </w:r>
            <w:r w:rsidR="007D0A08" w:rsidRPr="00075002">
              <w:rPr>
                <w:rFonts w:asciiTheme="minorHAnsi" w:hAnsiTheme="minorHAnsi" w:cstheme="minorHAnsi"/>
              </w:rPr>
              <w:t>. E</w:t>
            </w:r>
            <w:r w:rsidR="00290531" w:rsidRPr="00075002">
              <w:rPr>
                <w:rFonts w:asciiTheme="minorHAnsi" w:hAnsiTheme="minorHAnsi" w:cstheme="minorHAnsi"/>
              </w:rPr>
              <w:t>stablishes goals based on the patient’s needs</w:t>
            </w:r>
            <w:r w:rsidR="007D0A08" w:rsidRPr="00075002">
              <w:rPr>
                <w:rFonts w:asciiTheme="minorHAnsi" w:hAnsiTheme="minorHAnsi" w:cstheme="minorHAnsi"/>
              </w:rPr>
              <w:t>. D</w:t>
            </w:r>
            <w:r w:rsidR="00290531" w:rsidRPr="00075002">
              <w:rPr>
                <w:rFonts w:asciiTheme="minorHAnsi" w:hAnsiTheme="minorHAnsi" w:cstheme="minorHAnsi"/>
              </w:rPr>
              <w:t>evelops a follow up plan that draws on the patient’s strengths and preferences to promote wellness.</w:t>
            </w:r>
            <w:r w:rsidR="00290531" w:rsidRPr="00290531">
              <w:t xml:space="preserve"> </w:t>
            </w:r>
          </w:p>
        </w:tc>
      </w:tr>
      <w:tr w:rsidR="00290531" w:rsidRPr="00290531" w14:paraId="26A9450C"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34DE7940" w14:textId="2C182273" w:rsidR="00290531" w:rsidRPr="00290531" w:rsidRDefault="00290531" w:rsidP="00290531">
            <w:pPr>
              <w:rPr>
                <w:b/>
                <w:bCs/>
              </w:rPr>
            </w:pPr>
            <w:r w:rsidRPr="00290531">
              <w:rPr>
                <w:b/>
                <w:bCs/>
              </w:rPr>
              <w:t xml:space="preserve">Demonstrates </w:t>
            </w:r>
            <w:r w:rsidR="005A5A2D">
              <w:rPr>
                <w:b/>
                <w:bCs/>
              </w:rPr>
              <w:t>knowledge</w:t>
            </w:r>
            <w:r w:rsidRPr="00290531">
              <w:rPr>
                <w:b/>
                <w:bCs/>
              </w:rPr>
              <w:t xml:space="preserve"> of:</w:t>
            </w:r>
          </w:p>
          <w:p w14:paraId="55DE657D" w14:textId="77777777" w:rsidR="00290531" w:rsidRPr="00290531" w:rsidRDefault="00290531" w:rsidP="0049263B">
            <w:pPr>
              <w:numPr>
                <w:ilvl w:val="0"/>
                <w:numId w:val="7"/>
              </w:numPr>
            </w:pPr>
            <w:r w:rsidRPr="00290531">
              <w:t>Active listening skills.</w:t>
            </w:r>
          </w:p>
          <w:p w14:paraId="4FE85310" w14:textId="54760BEE" w:rsidR="00290531" w:rsidRPr="00290531" w:rsidRDefault="00290531" w:rsidP="0049263B">
            <w:pPr>
              <w:numPr>
                <w:ilvl w:val="0"/>
                <w:numId w:val="7"/>
              </w:numPr>
            </w:pPr>
            <w:r w:rsidRPr="00290531">
              <w:t>Motivational Interviewing and stages of change</w:t>
            </w:r>
            <w:r w:rsidR="007D0A08">
              <w:t>.</w:t>
            </w:r>
          </w:p>
          <w:p w14:paraId="1EC760CF" w14:textId="77777777" w:rsidR="00290531" w:rsidRPr="00290531" w:rsidRDefault="00290531" w:rsidP="0049263B">
            <w:pPr>
              <w:numPr>
                <w:ilvl w:val="0"/>
                <w:numId w:val="7"/>
              </w:numPr>
            </w:pPr>
            <w:r w:rsidRPr="00290531">
              <w:t>Basic health issues and solutions for persons with mental illness, especially side effects of psychotropic medication.</w:t>
            </w:r>
          </w:p>
          <w:p w14:paraId="77522D85" w14:textId="689C6FB3" w:rsidR="00290531" w:rsidRPr="00290531" w:rsidRDefault="00290531" w:rsidP="007D0A08">
            <w:pPr>
              <w:numPr>
                <w:ilvl w:val="0"/>
                <w:numId w:val="7"/>
              </w:numPr>
            </w:pPr>
            <w:r w:rsidRPr="00290531">
              <w:t>Basic understanding of behavioral health and substance use disorders and impacts on health and wellness.</w:t>
            </w:r>
          </w:p>
        </w:tc>
      </w:tr>
      <w:tr w:rsidR="00290531" w:rsidRPr="00290531" w14:paraId="68B7FEA6" w14:textId="77777777" w:rsidTr="006262C8">
        <w:trPr>
          <w:cnfStyle w:val="000000010000" w:firstRow="0" w:lastRow="0" w:firstColumn="0" w:lastColumn="0" w:oddVBand="0" w:evenVBand="0" w:oddHBand="0" w:evenHBand="1" w:firstRowFirstColumn="0" w:firstRowLastColumn="0" w:lastRowFirstColumn="0" w:lastRowLastColumn="0"/>
        </w:trPr>
        <w:tc>
          <w:tcPr>
            <w:tcW w:w="9350" w:type="dxa"/>
          </w:tcPr>
          <w:p w14:paraId="46CAAF68" w14:textId="605E434B" w:rsidR="00290531" w:rsidRPr="00290531" w:rsidRDefault="00290531" w:rsidP="00290531">
            <w:pPr>
              <w:rPr>
                <w:b/>
                <w:bCs/>
              </w:rPr>
            </w:pPr>
            <w:r w:rsidRPr="00290531">
              <w:rPr>
                <w:b/>
                <w:bCs/>
              </w:rPr>
              <w:t xml:space="preserve">Demonstrates the </w:t>
            </w:r>
            <w:r w:rsidR="005A5A2D">
              <w:rPr>
                <w:b/>
                <w:bCs/>
              </w:rPr>
              <w:t>skill</w:t>
            </w:r>
            <w:r w:rsidRPr="00290531">
              <w:rPr>
                <w:b/>
                <w:bCs/>
              </w:rPr>
              <w:t xml:space="preserve"> &amp; </w:t>
            </w:r>
            <w:r w:rsidR="005A5A2D">
              <w:rPr>
                <w:b/>
                <w:bCs/>
              </w:rPr>
              <w:t>ability</w:t>
            </w:r>
            <w:r w:rsidRPr="00290531">
              <w:rPr>
                <w:b/>
                <w:bCs/>
              </w:rPr>
              <w:t xml:space="preserve"> </w:t>
            </w:r>
            <w:r w:rsidR="00EE1174">
              <w:rPr>
                <w:b/>
                <w:bCs/>
              </w:rPr>
              <w:t>to</w:t>
            </w:r>
            <w:r w:rsidRPr="00290531">
              <w:rPr>
                <w:b/>
                <w:bCs/>
              </w:rPr>
              <w:t>:</w:t>
            </w:r>
          </w:p>
        </w:tc>
      </w:tr>
      <w:tr w:rsidR="00290531" w:rsidRPr="00290531" w14:paraId="35AFFB4A"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75B10649" w14:textId="2B8BD2E9" w:rsidR="00290531" w:rsidRPr="00290531" w:rsidRDefault="00290531" w:rsidP="0049263B">
            <w:pPr>
              <w:numPr>
                <w:ilvl w:val="0"/>
                <w:numId w:val="7"/>
              </w:numPr>
            </w:pPr>
            <w:r w:rsidRPr="00290531">
              <w:t>Goal setting with consumers</w:t>
            </w:r>
            <w:r w:rsidR="00E167B4">
              <w:t>.</w:t>
            </w:r>
            <w:r w:rsidRPr="00290531">
              <w:t xml:space="preserve"> </w:t>
            </w:r>
          </w:p>
          <w:p w14:paraId="234B1283" w14:textId="2E26F42F" w:rsidR="00290531" w:rsidRPr="00290531" w:rsidRDefault="00290531" w:rsidP="0049263B">
            <w:pPr>
              <w:numPr>
                <w:ilvl w:val="0"/>
                <w:numId w:val="7"/>
              </w:numPr>
            </w:pPr>
            <w:r w:rsidRPr="00290531">
              <w:t>Personalized wellness planning based on individual needs and preferences and readiness to address identified issues</w:t>
            </w:r>
            <w:r w:rsidR="00E167B4">
              <w:t>.</w:t>
            </w:r>
          </w:p>
          <w:p w14:paraId="1211E5F6" w14:textId="799F5CA0" w:rsidR="00290531" w:rsidRPr="00290531" w:rsidRDefault="00AA0457" w:rsidP="0049263B">
            <w:pPr>
              <w:numPr>
                <w:ilvl w:val="0"/>
                <w:numId w:val="7"/>
              </w:numPr>
            </w:pPr>
            <w:r>
              <w:t>O</w:t>
            </w:r>
            <w:r w:rsidR="00290531" w:rsidRPr="00290531">
              <w:t xml:space="preserve">btain and record accurate information from patients and educate them and caregivers on the process of managing their personal medical records including schedules, reports, treatment plans, bills, and prescriptions. </w:t>
            </w:r>
          </w:p>
          <w:p w14:paraId="53AFD4F3" w14:textId="77777777" w:rsidR="00290531" w:rsidRPr="00290531" w:rsidRDefault="00290531" w:rsidP="0049263B">
            <w:pPr>
              <w:numPr>
                <w:ilvl w:val="0"/>
                <w:numId w:val="7"/>
              </w:numPr>
            </w:pPr>
            <w:r w:rsidRPr="00290531">
              <w:t>Tailor education and support to align with patients' capacity for and preferences about involvement in their own care. Education and support include information, training, or coaching provided to patients or their informal caregivers to promote patient understanding of and ability to carry out self-care tasks, including support for navigating their care transitions, self-efficacy, and behavior change.</w:t>
            </w:r>
          </w:p>
          <w:p w14:paraId="1B894C2A" w14:textId="77777777" w:rsidR="00290531" w:rsidRPr="00290531" w:rsidRDefault="00290531" w:rsidP="0049263B">
            <w:pPr>
              <w:numPr>
                <w:ilvl w:val="0"/>
                <w:numId w:val="7"/>
              </w:numPr>
            </w:pPr>
            <w:r w:rsidRPr="00290531">
              <w:t xml:space="preserve">Empower patients to communicate their preferences and treatment priorities to their healthcare team and participate in decision-making. </w:t>
            </w:r>
          </w:p>
          <w:p w14:paraId="7D3BB195" w14:textId="77777777" w:rsidR="00290531" w:rsidRPr="00290531" w:rsidRDefault="00290531" w:rsidP="0049263B">
            <w:pPr>
              <w:numPr>
                <w:ilvl w:val="0"/>
                <w:numId w:val="7"/>
              </w:numPr>
            </w:pPr>
            <w:r w:rsidRPr="00290531">
              <w:t xml:space="preserve">Empower patients to participate in wellness by providing self-management assistance and health promotion resources and referrals. </w:t>
            </w:r>
          </w:p>
          <w:p w14:paraId="7618A885" w14:textId="15152B51" w:rsidR="00290531" w:rsidRPr="00290531" w:rsidRDefault="00290531" w:rsidP="0049263B">
            <w:pPr>
              <w:numPr>
                <w:ilvl w:val="0"/>
                <w:numId w:val="7"/>
              </w:numPr>
            </w:pPr>
            <w:r w:rsidRPr="00290531">
              <w:t>Interpret instructions from PCP and specialists</w:t>
            </w:r>
            <w:r w:rsidR="00CE2822">
              <w:t>.</w:t>
            </w:r>
            <w:r w:rsidRPr="00290531">
              <w:t xml:space="preserve"> </w:t>
            </w:r>
          </w:p>
          <w:p w14:paraId="2B05FF36" w14:textId="77777777" w:rsidR="00290531" w:rsidRPr="00290531" w:rsidRDefault="00290531" w:rsidP="0049263B">
            <w:pPr>
              <w:numPr>
                <w:ilvl w:val="0"/>
                <w:numId w:val="7"/>
              </w:numPr>
            </w:pPr>
            <w:r w:rsidRPr="00290531">
              <w:t xml:space="preserve">Provide education to promote health literacy. </w:t>
            </w:r>
          </w:p>
          <w:p w14:paraId="201C8F10" w14:textId="4D26B42A" w:rsidR="00290531" w:rsidRPr="00290531" w:rsidRDefault="00290531" w:rsidP="0049263B">
            <w:pPr>
              <w:numPr>
                <w:ilvl w:val="0"/>
                <w:numId w:val="7"/>
              </w:numPr>
            </w:pPr>
            <w:r w:rsidRPr="00290531">
              <w:t>Increase patient skills for self-management and wellness</w:t>
            </w:r>
            <w:r w:rsidR="00C87254">
              <w:t>.</w:t>
            </w:r>
            <w:r w:rsidRPr="00290531">
              <w:t xml:space="preserve"> </w:t>
            </w:r>
          </w:p>
          <w:p w14:paraId="02A9277E" w14:textId="433517F3" w:rsidR="00290531" w:rsidRPr="00290531" w:rsidRDefault="00290531" w:rsidP="0049263B">
            <w:pPr>
              <w:numPr>
                <w:ilvl w:val="0"/>
                <w:numId w:val="7"/>
              </w:numPr>
            </w:pPr>
            <w:r w:rsidRPr="00290531">
              <w:lastRenderedPageBreak/>
              <w:t>Adjust plan on an ongoing basis based on patient’s changing needs</w:t>
            </w:r>
            <w:r w:rsidR="007D2CB4">
              <w:t>.</w:t>
            </w:r>
          </w:p>
          <w:p w14:paraId="2E5CB59C" w14:textId="77777777" w:rsidR="00290531" w:rsidRPr="00290531" w:rsidRDefault="00290531" w:rsidP="0049263B">
            <w:pPr>
              <w:numPr>
                <w:ilvl w:val="0"/>
                <w:numId w:val="7"/>
              </w:numPr>
            </w:pPr>
            <w:r w:rsidRPr="00290531">
              <w:t>Apply multiple techniques for helping people understand and feel empowered to address health risks for themselves, their family members, or their communities. (Examples may include informal counseling, motivational interviewing, active listening, harm reduction, community-based participatory research, group work, policy change, and other strategies.)</w:t>
            </w:r>
          </w:p>
        </w:tc>
      </w:tr>
    </w:tbl>
    <w:p w14:paraId="56D003DA" w14:textId="5F668E5D" w:rsidR="00C5020A" w:rsidRDefault="00C5020A" w:rsidP="00290531"/>
    <w:p w14:paraId="7C707E57" w14:textId="77777777" w:rsidR="00C5020A" w:rsidRDefault="00C5020A">
      <w:r>
        <w:br w:type="page"/>
      </w:r>
    </w:p>
    <w:tbl>
      <w:tblPr>
        <w:tblStyle w:val="TableGrid"/>
        <w:tblW w:w="0" w:type="auto"/>
        <w:tblLook w:val="04A0" w:firstRow="1" w:lastRow="0" w:firstColumn="1" w:lastColumn="0" w:noHBand="0" w:noVBand="1"/>
      </w:tblPr>
      <w:tblGrid>
        <w:gridCol w:w="9340"/>
      </w:tblGrid>
      <w:tr w:rsidR="00290531" w:rsidRPr="00290531" w14:paraId="4A171A26" w14:textId="77777777" w:rsidTr="006262C8">
        <w:trPr>
          <w:cnfStyle w:val="100000000000" w:firstRow="1" w:lastRow="0" w:firstColumn="0" w:lastColumn="0" w:oddVBand="0" w:evenVBand="0" w:oddHBand="0" w:evenHBand="0" w:firstRowFirstColumn="0" w:firstRowLastColumn="0" w:lastRowFirstColumn="0" w:lastRowLastColumn="0"/>
        </w:trPr>
        <w:tc>
          <w:tcPr>
            <w:tcW w:w="9350" w:type="dxa"/>
          </w:tcPr>
          <w:p w14:paraId="0C047E74" w14:textId="5CA70E1B" w:rsidR="006F0A08" w:rsidRPr="00075002" w:rsidRDefault="006F0A08" w:rsidP="00290531">
            <w:pPr>
              <w:rPr>
                <w:rFonts w:asciiTheme="minorHAnsi" w:hAnsiTheme="minorHAnsi" w:cstheme="minorHAnsi"/>
                <w:b w:val="0"/>
                <w:bCs/>
              </w:rPr>
            </w:pPr>
            <w:r w:rsidRPr="00075002">
              <w:rPr>
                <w:rFonts w:asciiTheme="minorHAnsi" w:hAnsiTheme="minorHAnsi" w:cstheme="minorHAnsi"/>
              </w:rPr>
              <w:lastRenderedPageBreak/>
              <w:t>Competency:</w:t>
            </w:r>
            <w:r w:rsidR="00290531" w:rsidRPr="00075002">
              <w:rPr>
                <w:rFonts w:asciiTheme="minorHAnsi" w:hAnsiTheme="minorHAnsi" w:cstheme="minorHAnsi"/>
              </w:rPr>
              <w:t xml:space="preserve"> </w:t>
            </w:r>
            <w:r w:rsidR="00290531" w:rsidRPr="00075002">
              <w:rPr>
                <w:rFonts w:asciiTheme="minorHAnsi" w:hAnsiTheme="minorHAnsi" w:cstheme="minorHAnsi"/>
                <w:bCs/>
              </w:rPr>
              <w:t xml:space="preserve">Facilitate </w:t>
            </w:r>
            <w:r w:rsidRPr="00075002">
              <w:rPr>
                <w:rFonts w:asciiTheme="minorHAnsi" w:hAnsiTheme="minorHAnsi" w:cstheme="minorHAnsi"/>
                <w:bCs/>
              </w:rPr>
              <w:t>T</w:t>
            </w:r>
            <w:r w:rsidR="00290531" w:rsidRPr="00075002">
              <w:rPr>
                <w:rFonts w:asciiTheme="minorHAnsi" w:hAnsiTheme="minorHAnsi" w:cstheme="minorHAnsi"/>
                <w:bCs/>
              </w:rPr>
              <w:t>ransitions</w:t>
            </w:r>
          </w:p>
          <w:p w14:paraId="362F27D0" w14:textId="2373E7D5" w:rsidR="00290531" w:rsidRPr="00075002" w:rsidRDefault="00290531" w:rsidP="00290531">
            <w:pPr>
              <w:rPr>
                <w:rFonts w:asciiTheme="minorHAnsi" w:hAnsiTheme="minorHAnsi" w:cstheme="minorHAnsi"/>
              </w:rPr>
            </w:pPr>
            <w:r w:rsidRPr="00075002">
              <w:rPr>
                <w:rFonts w:asciiTheme="minorHAnsi" w:hAnsiTheme="minorHAnsi" w:cstheme="minorHAnsi"/>
              </w:rPr>
              <w:t>Facilitate specific transitions, which occur when information about or accountability for some aspect of a patient's care is transferred between two or more health care entities or is maintained over time by one entity. Facilitation may be achieved through activities designed to ensure timely and complete transmission of information or accountability.</w:t>
            </w:r>
            <w:r w:rsidR="0071567F" w:rsidRPr="00075002">
              <w:rPr>
                <w:rFonts w:asciiTheme="minorHAnsi" w:hAnsiTheme="minorHAnsi" w:cstheme="minorHAnsi"/>
              </w:rPr>
              <w:t xml:space="preserve"> </w:t>
            </w:r>
          </w:p>
        </w:tc>
      </w:tr>
      <w:tr w:rsidR="00290531" w:rsidRPr="00290531" w14:paraId="207F8340"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7352F77F" w14:textId="3748D415" w:rsidR="00290531" w:rsidRPr="00290531" w:rsidRDefault="00290531" w:rsidP="00290531">
            <w:pPr>
              <w:rPr>
                <w:b/>
                <w:bCs/>
              </w:rPr>
            </w:pPr>
            <w:r w:rsidRPr="00290531">
              <w:rPr>
                <w:b/>
                <w:bCs/>
              </w:rPr>
              <w:t xml:space="preserve">Demonstrates </w:t>
            </w:r>
            <w:r w:rsidR="005A5A2D">
              <w:rPr>
                <w:b/>
                <w:bCs/>
              </w:rPr>
              <w:t>knowledge</w:t>
            </w:r>
            <w:r w:rsidRPr="00290531">
              <w:rPr>
                <w:b/>
                <w:bCs/>
              </w:rPr>
              <w:t xml:space="preserve"> of:</w:t>
            </w:r>
          </w:p>
          <w:p w14:paraId="50EDBF38" w14:textId="09E14084" w:rsidR="00290531" w:rsidRPr="00290531" w:rsidRDefault="00290531" w:rsidP="0049263B">
            <w:pPr>
              <w:numPr>
                <w:ilvl w:val="0"/>
                <w:numId w:val="7"/>
              </w:numPr>
            </w:pPr>
            <w:r w:rsidRPr="00290531">
              <w:t xml:space="preserve">Behavioral </w:t>
            </w:r>
            <w:r w:rsidR="00AF1C94">
              <w:t>h</w:t>
            </w:r>
            <w:r w:rsidRPr="00290531">
              <w:t>ealth system of care and clinical components of each</w:t>
            </w:r>
            <w:r w:rsidR="00AF1C94">
              <w:t>.</w:t>
            </w:r>
          </w:p>
          <w:p w14:paraId="4BCD9964" w14:textId="77777777" w:rsidR="00290531" w:rsidRPr="00290531" w:rsidRDefault="00290531" w:rsidP="0049263B">
            <w:pPr>
              <w:numPr>
                <w:ilvl w:val="0"/>
                <w:numId w:val="7"/>
              </w:numPr>
            </w:pPr>
            <w:r w:rsidRPr="00290531">
              <w:t>Information required to facilitate effective and efficient communication among facilities involved in the transition.</w:t>
            </w:r>
          </w:p>
          <w:p w14:paraId="29826733" w14:textId="2174B789" w:rsidR="00290531" w:rsidRPr="00290531" w:rsidRDefault="00290531" w:rsidP="0049263B">
            <w:pPr>
              <w:numPr>
                <w:ilvl w:val="0"/>
                <w:numId w:val="7"/>
              </w:numPr>
            </w:pPr>
            <w:r w:rsidRPr="00290531">
              <w:t>Intake and discharge protocols for psychiatric hospitals, detoxification programs, medical surgical units</w:t>
            </w:r>
            <w:r w:rsidR="00AF1C94">
              <w:t>,</w:t>
            </w:r>
            <w:r w:rsidRPr="00290531">
              <w:t xml:space="preserve"> and emergency rooms. </w:t>
            </w:r>
          </w:p>
          <w:p w14:paraId="0ABDC927" w14:textId="77777777" w:rsidR="00290531" w:rsidRPr="00290531" w:rsidRDefault="00290531" w:rsidP="0049263B">
            <w:pPr>
              <w:numPr>
                <w:ilvl w:val="0"/>
                <w:numId w:val="7"/>
              </w:numPr>
            </w:pPr>
            <w:r w:rsidRPr="00290531">
              <w:t>Referrals for specialty care within Atrius</w:t>
            </w:r>
          </w:p>
          <w:p w14:paraId="331750B2" w14:textId="1098C91F" w:rsidR="00290531" w:rsidRPr="00290531" w:rsidRDefault="00290531" w:rsidP="000B4540">
            <w:pPr>
              <w:numPr>
                <w:ilvl w:val="0"/>
                <w:numId w:val="7"/>
              </w:numPr>
            </w:pPr>
            <w:r w:rsidRPr="00290531">
              <w:t>Basic understanding of behavioral health and substance use disorders and impacts on health and wellness.</w:t>
            </w:r>
          </w:p>
        </w:tc>
      </w:tr>
      <w:tr w:rsidR="00290531" w:rsidRPr="00290531" w14:paraId="26ADA743" w14:textId="77777777" w:rsidTr="006262C8">
        <w:trPr>
          <w:cnfStyle w:val="000000010000" w:firstRow="0" w:lastRow="0" w:firstColumn="0" w:lastColumn="0" w:oddVBand="0" w:evenVBand="0" w:oddHBand="0" w:evenHBand="1" w:firstRowFirstColumn="0" w:firstRowLastColumn="0" w:lastRowFirstColumn="0" w:lastRowLastColumn="0"/>
        </w:trPr>
        <w:tc>
          <w:tcPr>
            <w:tcW w:w="9350" w:type="dxa"/>
          </w:tcPr>
          <w:p w14:paraId="56DAE5C5" w14:textId="3D3931F4" w:rsidR="00290531" w:rsidRPr="00290531" w:rsidRDefault="00290531" w:rsidP="00290531">
            <w:pPr>
              <w:rPr>
                <w:b/>
                <w:bCs/>
              </w:rPr>
            </w:pPr>
            <w:r w:rsidRPr="00290531">
              <w:rPr>
                <w:b/>
                <w:bCs/>
              </w:rPr>
              <w:t xml:space="preserve">Demonstrates the </w:t>
            </w:r>
            <w:r w:rsidR="005A5A2D">
              <w:rPr>
                <w:b/>
                <w:bCs/>
              </w:rPr>
              <w:t>skill</w:t>
            </w:r>
            <w:r w:rsidRPr="00290531">
              <w:rPr>
                <w:b/>
                <w:bCs/>
              </w:rPr>
              <w:t xml:space="preserve"> &amp; </w:t>
            </w:r>
            <w:r w:rsidR="005A5A2D">
              <w:rPr>
                <w:b/>
                <w:bCs/>
              </w:rPr>
              <w:t>ability</w:t>
            </w:r>
            <w:r w:rsidRPr="00290531">
              <w:rPr>
                <w:b/>
                <w:bCs/>
              </w:rPr>
              <w:t xml:space="preserve"> </w:t>
            </w:r>
            <w:r w:rsidR="00EE1174">
              <w:rPr>
                <w:b/>
                <w:bCs/>
              </w:rPr>
              <w:t>to</w:t>
            </w:r>
            <w:r w:rsidRPr="00290531">
              <w:rPr>
                <w:b/>
                <w:bCs/>
              </w:rPr>
              <w:t>:</w:t>
            </w:r>
          </w:p>
        </w:tc>
      </w:tr>
      <w:tr w:rsidR="00290531" w:rsidRPr="00290531" w14:paraId="6FFDE22A"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6EF67002" w14:textId="59FC4BAD" w:rsidR="00290531" w:rsidRPr="00290531" w:rsidRDefault="00290531" w:rsidP="0049263B">
            <w:pPr>
              <w:numPr>
                <w:ilvl w:val="0"/>
                <w:numId w:val="7"/>
              </w:numPr>
            </w:pPr>
            <w:r w:rsidRPr="00290531">
              <w:t>Obtain key clinical information on patients</w:t>
            </w:r>
            <w:r w:rsidR="000B4540">
              <w:t>’</w:t>
            </w:r>
            <w:r w:rsidRPr="00290531">
              <w:t xml:space="preserve"> needs for follow up treatment in the Atrius clinical system</w:t>
            </w:r>
            <w:r w:rsidR="000B4540">
              <w:t>.</w:t>
            </w:r>
          </w:p>
          <w:p w14:paraId="7F33DF2E" w14:textId="3EF01978" w:rsidR="00290531" w:rsidRPr="00290531" w:rsidRDefault="00290531" w:rsidP="0049263B">
            <w:pPr>
              <w:numPr>
                <w:ilvl w:val="0"/>
                <w:numId w:val="7"/>
              </w:numPr>
            </w:pPr>
            <w:r w:rsidRPr="00290531">
              <w:t>Establish clear communication for follow up or transfer appointments with the designated Atrius personnel</w:t>
            </w:r>
            <w:r w:rsidR="000B4540">
              <w:t>.</w:t>
            </w:r>
          </w:p>
          <w:p w14:paraId="0405DBA1" w14:textId="1C0DE078" w:rsidR="00290531" w:rsidRPr="00290531" w:rsidRDefault="00290531" w:rsidP="0049263B">
            <w:pPr>
              <w:numPr>
                <w:ilvl w:val="0"/>
                <w:numId w:val="7"/>
              </w:numPr>
            </w:pPr>
            <w:r w:rsidRPr="00290531">
              <w:t>Advocate for timely access for follow up services within Atrius and in the community to meet patient needs, maintain treatment gains of the prior level of care</w:t>
            </w:r>
            <w:r w:rsidR="000B4540">
              <w:t>,</w:t>
            </w:r>
            <w:r w:rsidRPr="00290531">
              <w:t xml:space="preserve"> and reduce risk of readmission.</w:t>
            </w:r>
            <w:r w:rsidR="0071567F">
              <w:t xml:space="preserve"> </w:t>
            </w:r>
          </w:p>
          <w:p w14:paraId="6FC762F6" w14:textId="77777777" w:rsidR="00290531" w:rsidRPr="00290531" w:rsidRDefault="00290531" w:rsidP="0049263B">
            <w:pPr>
              <w:numPr>
                <w:ilvl w:val="0"/>
                <w:numId w:val="7"/>
              </w:numPr>
            </w:pPr>
            <w:r w:rsidRPr="00290531">
              <w:t xml:space="preserve">Provide education to promote health literacy for the patient regarding the transition. </w:t>
            </w:r>
          </w:p>
          <w:p w14:paraId="76BA9BF4" w14:textId="1FA9373F" w:rsidR="00290531" w:rsidRPr="00290531" w:rsidRDefault="00290531" w:rsidP="000E16A1">
            <w:pPr>
              <w:numPr>
                <w:ilvl w:val="0"/>
                <w:numId w:val="7"/>
              </w:numPr>
            </w:pPr>
            <w:r w:rsidRPr="00290531">
              <w:t>Assess and support patient skills for self-management and wellness</w:t>
            </w:r>
            <w:r w:rsidR="00B33B92">
              <w:t>.</w:t>
            </w:r>
          </w:p>
        </w:tc>
      </w:tr>
    </w:tbl>
    <w:p w14:paraId="79DA4F47" w14:textId="5024C49D" w:rsidR="00C5020A" w:rsidRDefault="00C5020A" w:rsidP="00290531"/>
    <w:p w14:paraId="2D979C12" w14:textId="77777777" w:rsidR="00C5020A" w:rsidRDefault="00C5020A">
      <w:r>
        <w:br w:type="page"/>
      </w:r>
    </w:p>
    <w:tbl>
      <w:tblPr>
        <w:tblStyle w:val="TableGrid"/>
        <w:tblW w:w="0" w:type="auto"/>
        <w:tblLook w:val="04A0" w:firstRow="1" w:lastRow="0" w:firstColumn="1" w:lastColumn="0" w:noHBand="0" w:noVBand="1"/>
      </w:tblPr>
      <w:tblGrid>
        <w:gridCol w:w="9340"/>
      </w:tblGrid>
      <w:tr w:rsidR="00290531" w:rsidRPr="00290531" w14:paraId="4EF25683" w14:textId="77777777" w:rsidTr="006F0A08">
        <w:trPr>
          <w:cnfStyle w:val="100000000000" w:firstRow="1" w:lastRow="0" w:firstColumn="0" w:lastColumn="0" w:oddVBand="0" w:evenVBand="0" w:oddHBand="0" w:evenHBand="0" w:firstRowFirstColumn="0" w:firstRowLastColumn="0" w:lastRowFirstColumn="0" w:lastRowLastColumn="0"/>
        </w:trPr>
        <w:tc>
          <w:tcPr>
            <w:tcW w:w="9340" w:type="dxa"/>
          </w:tcPr>
          <w:p w14:paraId="72C936B7" w14:textId="2C02BFB7" w:rsidR="006F0A08" w:rsidRPr="00075002" w:rsidRDefault="006F0A08" w:rsidP="006F0A08">
            <w:pPr>
              <w:rPr>
                <w:rFonts w:asciiTheme="minorHAnsi" w:hAnsiTheme="minorHAnsi" w:cstheme="minorHAnsi"/>
                <w:b w:val="0"/>
              </w:rPr>
            </w:pPr>
            <w:r w:rsidRPr="00075002">
              <w:rPr>
                <w:rFonts w:asciiTheme="minorHAnsi" w:hAnsiTheme="minorHAnsi" w:cstheme="minorHAnsi"/>
              </w:rPr>
              <w:lastRenderedPageBreak/>
              <w:t xml:space="preserve">Competency: </w:t>
            </w:r>
            <w:r w:rsidR="00290531" w:rsidRPr="00075002">
              <w:rPr>
                <w:rFonts w:asciiTheme="minorHAnsi" w:hAnsiTheme="minorHAnsi" w:cstheme="minorHAnsi"/>
                <w:bCs/>
              </w:rPr>
              <w:t xml:space="preserve"> Advocacy</w:t>
            </w:r>
          </w:p>
          <w:p w14:paraId="3BCD52E8" w14:textId="2C44FA33" w:rsidR="00290531" w:rsidRPr="00290531" w:rsidRDefault="00290531" w:rsidP="006F0A08">
            <w:r w:rsidRPr="00075002">
              <w:rPr>
                <w:rFonts w:asciiTheme="minorHAnsi" w:hAnsiTheme="minorHAnsi" w:cstheme="minorHAnsi"/>
              </w:rPr>
              <w:t>Support</w:t>
            </w:r>
            <w:r w:rsidR="006F0A08" w:rsidRPr="00075002">
              <w:rPr>
                <w:rFonts w:asciiTheme="minorHAnsi" w:hAnsiTheme="minorHAnsi" w:cstheme="minorHAnsi"/>
              </w:rPr>
              <w:t>s</w:t>
            </w:r>
            <w:r w:rsidRPr="00075002">
              <w:rPr>
                <w:rFonts w:asciiTheme="minorHAnsi" w:hAnsiTheme="minorHAnsi" w:cstheme="minorHAnsi"/>
              </w:rPr>
              <w:t xml:space="preserve"> patient in obtaining needed services within Atrius and in the community.</w:t>
            </w:r>
            <w:r w:rsidR="0071567F" w:rsidRPr="00075002">
              <w:rPr>
                <w:rFonts w:asciiTheme="minorHAnsi" w:hAnsiTheme="minorHAnsi" w:cstheme="minorHAnsi"/>
              </w:rPr>
              <w:t xml:space="preserve"> </w:t>
            </w:r>
            <w:r w:rsidRPr="00075002">
              <w:rPr>
                <w:rFonts w:asciiTheme="minorHAnsi" w:hAnsiTheme="minorHAnsi" w:cstheme="minorHAnsi"/>
              </w:rPr>
              <w:t>Identify patient needs and coach patient on how to express needs to providers.</w:t>
            </w:r>
            <w:r w:rsidR="0071567F" w:rsidRPr="00075002">
              <w:rPr>
                <w:rFonts w:asciiTheme="minorHAnsi" w:hAnsiTheme="minorHAnsi" w:cstheme="minorHAnsi"/>
              </w:rPr>
              <w:t xml:space="preserve"> </w:t>
            </w:r>
            <w:r w:rsidRPr="00075002">
              <w:rPr>
                <w:rFonts w:asciiTheme="minorHAnsi" w:hAnsiTheme="minorHAnsi" w:cstheme="minorHAnsi"/>
              </w:rPr>
              <w:t>Coach the patient on self-advocacy.</w:t>
            </w:r>
            <w:r w:rsidR="0071567F">
              <w:t xml:space="preserve"> </w:t>
            </w:r>
          </w:p>
        </w:tc>
      </w:tr>
      <w:tr w:rsidR="00290531" w:rsidRPr="00290531" w14:paraId="42C9B12A" w14:textId="77777777" w:rsidTr="006F0A08">
        <w:trPr>
          <w:cnfStyle w:val="000000100000" w:firstRow="0" w:lastRow="0" w:firstColumn="0" w:lastColumn="0" w:oddVBand="0" w:evenVBand="0" w:oddHBand="1" w:evenHBand="0" w:firstRowFirstColumn="0" w:firstRowLastColumn="0" w:lastRowFirstColumn="0" w:lastRowLastColumn="0"/>
        </w:trPr>
        <w:tc>
          <w:tcPr>
            <w:tcW w:w="9340" w:type="dxa"/>
          </w:tcPr>
          <w:p w14:paraId="41EDBD53" w14:textId="29DC745C" w:rsidR="00290531" w:rsidRPr="00290531" w:rsidRDefault="00290531" w:rsidP="00290531">
            <w:pPr>
              <w:rPr>
                <w:b/>
                <w:bCs/>
              </w:rPr>
            </w:pPr>
            <w:r w:rsidRPr="00290531">
              <w:rPr>
                <w:b/>
                <w:bCs/>
              </w:rPr>
              <w:t xml:space="preserve">Demonstrates </w:t>
            </w:r>
            <w:r w:rsidR="005A5A2D">
              <w:rPr>
                <w:b/>
                <w:bCs/>
              </w:rPr>
              <w:t>knowledge</w:t>
            </w:r>
            <w:r w:rsidRPr="00290531">
              <w:rPr>
                <w:b/>
                <w:bCs/>
              </w:rPr>
              <w:t xml:space="preserve"> of:</w:t>
            </w:r>
          </w:p>
          <w:p w14:paraId="5884FBE8" w14:textId="7D35A187" w:rsidR="00290531" w:rsidRPr="00290531" w:rsidRDefault="00290531" w:rsidP="0049263B">
            <w:pPr>
              <w:numPr>
                <w:ilvl w:val="0"/>
                <w:numId w:val="7"/>
              </w:numPr>
            </w:pPr>
            <w:r w:rsidRPr="00290531">
              <w:t>Motivational Interviewing</w:t>
            </w:r>
            <w:r w:rsidR="00DE5512">
              <w:t>.</w:t>
            </w:r>
          </w:p>
          <w:p w14:paraId="00C0DC8F" w14:textId="0D82B0D5" w:rsidR="00290531" w:rsidRPr="00290531" w:rsidRDefault="00290531" w:rsidP="0049263B">
            <w:pPr>
              <w:numPr>
                <w:ilvl w:val="0"/>
                <w:numId w:val="7"/>
              </w:numPr>
            </w:pPr>
            <w:r w:rsidRPr="00290531">
              <w:t>Trauma-Informed Care</w:t>
            </w:r>
            <w:r w:rsidR="00DE5512">
              <w:t>.</w:t>
            </w:r>
          </w:p>
          <w:p w14:paraId="01DA154C" w14:textId="77777777" w:rsidR="00290531" w:rsidRPr="00290531" w:rsidRDefault="00290531" w:rsidP="0049263B">
            <w:pPr>
              <w:numPr>
                <w:ilvl w:val="0"/>
                <w:numId w:val="7"/>
              </w:numPr>
            </w:pPr>
            <w:r w:rsidRPr="00290531">
              <w:t xml:space="preserve">Presence of stigma against persons with behavioral health and substance use disorders in the health care and social service delivery system. </w:t>
            </w:r>
          </w:p>
          <w:p w14:paraId="26270A7A" w14:textId="6A9F52BA" w:rsidR="00290531" w:rsidRPr="00290531" w:rsidRDefault="00290531" w:rsidP="00DE5512">
            <w:pPr>
              <w:numPr>
                <w:ilvl w:val="0"/>
                <w:numId w:val="7"/>
              </w:numPr>
            </w:pPr>
            <w:r w:rsidRPr="00290531">
              <w:t>Basic understanding of behavioral health and substance use disorders and impacts on health and wellness.</w:t>
            </w:r>
          </w:p>
        </w:tc>
      </w:tr>
      <w:tr w:rsidR="00290531" w:rsidRPr="00290531" w14:paraId="30EEFAD2" w14:textId="77777777" w:rsidTr="006F0A08">
        <w:trPr>
          <w:cnfStyle w:val="000000010000" w:firstRow="0" w:lastRow="0" w:firstColumn="0" w:lastColumn="0" w:oddVBand="0" w:evenVBand="0" w:oddHBand="0" w:evenHBand="1" w:firstRowFirstColumn="0" w:firstRowLastColumn="0" w:lastRowFirstColumn="0" w:lastRowLastColumn="0"/>
        </w:trPr>
        <w:tc>
          <w:tcPr>
            <w:tcW w:w="9340" w:type="dxa"/>
          </w:tcPr>
          <w:p w14:paraId="4E9E7B5A" w14:textId="224D1562" w:rsidR="00290531" w:rsidRPr="00290531" w:rsidRDefault="00290531" w:rsidP="00290531">
            <w:pPr>
              <w:rPr>
                <w:b/>
                <w:bCs/>
              </w:rPr>
            </w:pPr>
            <w:r w:rsidRPr="00290531">
              <w:rPr>
                <w:b/>
                <w:bCs/>
              </w:rPr>
              <w:t xml:space="preserve">Demonstrates the </w:t>
            </w:r>
            <w:r w:rsidR="005A5A2D">
              <w:rPr>
                <w:b/>
                <w:bCs/>
              </w:rPr>
              <w:t>skill</w:t>
            </w:r>
            <w:r w:rsidRPr="00290531">
              <w:rPr>
                <w:b/>
                <w:bCs/>
              </w:rPr>
              <w:t xml:space="preserve"> &amp; </w:t>
            </w:r>
            <w:r w:rsidR="005A5A2D">
              <w:rPr>
                <w:b/>
                <w:bCs/>
              </w:rPr>
              <w:t>ability</w:t>
            </w:r>
            <w:r w:rsidRPr="00290531">
              <w:rPr>
                <w:b/>
                <w:bCs/>
              </w:rPr>
              <w:t xml:space="preserve"> </w:t>
            </w:r>
            <w:r w:rsidR="00EE1174">
              <w:rPr>
                <w:b/>
                <w:bCs/>
              </w:rPr>
              <w:t>to</w:t>
            </w:r>
            <w:r w:rsidRPr="00290531">
              <w:rPr>
                <w:b/>
                <w:bCs/>
              </w:rPr>
              <w:t>:</w:t>
            </w:r>
          </w:p>
        </w:tc>
      </w:tr>
      <w:tr w:rsidR="00290531" w:rsidRPr="00290531" w14:paraId="27EB2599" w14:textId="77777777" w:rsidTr="006F0A08">
        <w:trPr>
          <w:cnfStyle w:val="000000100000" w:firstRow="0" w:lastRow="0" w:firstColumn="0" w:lastColumn="0" w:oddVBand="0" w:evenVBand="0" w:oddHBand="1" w:evenHBand="0" w:firstRowFirstColumn="0" w:firstRowLastColumn="0" w:lastRowFirstColumn="0" w:lastRowLastColumn="0"/>
        </w:trPr>
        <w:tc>
          <w:tcPr>
            <w:tcW w:w="9340" w:type="dxa"/>
          </w:tcPr>
          <w:p w14:paraId="5B191CEF" w14:textId="3F792EE3" w:rsidR="00290531" w:rsidRPr="00290531" w:rsidRDefault="00290531" w:rsidP="0049263B">
            <w:pPr>
              <w:numPr>
                <w:ilvl w:val="0"/>
                <w:numId w:val="21"/>
              </w:numPr>
            </w:pPr>
            <w:r w:rsidRPr="00290531">
              <w:t>Assist patient with self-management and self-identification of needs</w:t>
            </w:r>
            <w:r w:rsidR="0031386F">
              <w:t>.</w:t>
            </w:r>
          </w:p>
          <w:p w14:paraId="6D77E413" w14:textId="0A8BCE93" w:rsidR="00290531" w:rsidRPr="00290531" w:rsidRDefault="00290531" w:rsidP="0049263B">
            <w:pPr>
              <w:numPr>
                <w:ilvl w:val="0"/>
                <w:numId w:val="21"/>
              </w:numPr>
            </w:pPr>
            <w:r w:rsidRPr="00290531">
              <w:t>Coach</w:t>
            </w:r>
            <w:r w:rsidR="0044409C">
              <w:t xml:space="preserve"> patients</w:t>
            </w:r>
            <w:r w:rsidRPr="00290531">
              <w:t xml:space="preserve"> on how to express needs to other providers and community supports</w:t>
            </w:r>
            <w:r w:rsidR="0044409C">
              <w:t>.</w:t>
            </w:r>
          </w:p>
          <w:p w14:paraId="2B759248" w14:textId="77777777" w:rsidR="00290531" w:rsidRPr="00290531" w:rsidRDefault="00290531" w:rsidP="0049263B">
            <w:pPr>
              <w:numPr>
                <w:ilvl w:val="0"/>
                <w:numId w:val="23"/>
              </w:numPr>
            </w:pPr>
            <w:r w:rsidRPr="00290531">
              <w:t xml:space="preserve">Empower patients to communicate their preferences and treatment priorities to their healthcare team and participate in decision-making. </w:t>
            </w:r>
          </w:p>
          <w:p w14:paraId="5879A4DA" w14:textId="4004A76D" w:rsidR="00290531" w:rsidRPr="00290531" w:rsidRDefault="00290531" w:rsidP="0049263B">
            <w:pPr>
              <w:numPr>
                <w:ilvl w:val="0"/>
                <w:numId w:val="23"/>
              </w:numPr>
            </w:pPr>
            <w:r w:rsidRPr="00290531">
              <w:t>Encourage clients to identify and prioritize their personal, family, and community needs</w:t>
            </w:r>
            <w:r w:rsidR="00952E4B">
              <w:t>.</w:t>
            </w:r>
          </w:p>
          <w:p w14:paraId="4DB63116" w14:textId="0D97E408" w:rsidR="00290531" w:rsidRPr="00290531" w:rsidRDefault="00290531" w:rsidP="0049263B">
            <w:pPr>
              <w:numPr>
                <w:ilvl w:val="0"/>
                <w:numId w:val="21"/>
              </w:numPr>
            </w:pPr>
            <w:r w:rsidRPr="00290531">
              <w:t>Communicate with providers and service organizations to help them understand community and individual conditions, culture, and behavior to improve the effectiveness of services they provide</w:t>
            </w:r>
            <w:r w:rsidR="00952E4B">
              <w:t>.</w:t>
            </w:r>
          </w:p>
          <w:p w14:paraId="6185F66D" w14:textId="1713BBCF" w:rsidR="00290531" w:rsidRPr="00290531" w:rsidRDefault="00290531" w:rsidP="0049263B">
            <w:pPr>
              <w:numPr>
                <w:ilvl w:val="0"/>
                <w:numId w:val="21"/>
              </w:numPr>
            </w:pPr>
            <w:r w:rsidRPr="00290531">
              <w:t>Provide social support and informal counseling</w:t>
            </w:r>
            <w:r w:rsidR="00952E4B">
              <w:t>.</w:t>
            </w:r>
            <w:r w:rsidRPr="00290531">
              <w:t xml:space="preserve"> </w:t>
            </w:r>
          </w:p>
          <w:p w14:paraId="6B4BA0D7" w14:textId="6B18B0D0" w:rsidR="00290531" w:rsidRPr="00290531" w:rsidRDefault="00290531" w:rsidP="0049263B">
            <w:pPr>
              <w:numPr>
                <w:ilvl w:val="0"/>
                <w:numId w:val="21"/>
              </w:numPr>
            </w:pPr>
            <w:r w:rsidRPr="00290531">
              <w:t>Attend visits and meetings with consumers</w:t>
            </w:r>
            <w:r w:rsidR="00952E4B">
              <w:t>.</w:t>
            </w:r>
            <w:r w:rsidRPr="00290531">
              <w:t xml:space="preserve"> </w:t>
            </w:r>
          </w:p>
          <w:p w14:paraId="4F6651DD" w14:textId="7C01DC18" w:rsidR="00290531" w:rsidRPr="00290531" w:rsidRDefault="00952E4B" w:rsidP="0049263B">
            <w:pPr>
              <w:numPr>
                <w:ilvl w:val="0"/>
                <w:numId w:val="21"/>
              </w:numPr>
            </w:pPr>
            <w:r>
              <w:t>Provide cu</w:t>
            </w:r>
            <w:r w:rsidR="00290531" w:rsidRPr="00290531">
              <w:t>lturally appropriate support</w:t>
            </w:r>
            <w:r>
              <w:t>.</w:t>
            </w:r>
            <w:r w:rsidR="00290531" w:rsidRPr="00290531">
              <w:t xml:space="preserve"> </w:t>
            </w:r>
          </w:p>
          <w:p w14:paraId="1EAE832D" w14:textId="4B0D8368" w:rsidR="00290531" w:rsidRPr="00290531" w:rsidRDefault="00290531" w:rsidP="00952E4B">
            <w:pPr>
              <w:numPr>
                <w:ilvl w:val="0"/>
                <w:numId w:val="21"/>
              </w:numPr>
            </w:pPr>
            <w:r w:rsidRPr="00290531">
              <w:t>Increase self-advocacy</w:t>
            </w:r>
            <w:r w:rsidR="00952E4B">
              <w:t>.</w:t>
            </w:r>
          </w:p>
        </w:tc>
      </w:tr>
    </w:tbl>
    <w:p w14:paraId="030E26AB" w14:textId="5E4BBCFF" w:rsidR="00C5020A" w:rsidRDefault="00C5020A" w:rsidP="00290531"/>
    <w:p w14:paraId="1A9E5F67" w14:textId="77777777" w:rsidR="00C5020A" w:rsidRDefault="00C5020A">
      <w:r>
        <w:br w:type="page"/>
      </w:r>
    </w:p>
    <w:tbl>
      <w:tblPr>
        <w:tblStyle w:val="TableGrid"/>
        <w:tblW w:w="0" w:type="auto"/>
        <w:tblLook w:val="04A0" w:firstRow="1" w:lastRow="0" w:firstColumn="1" w:lastColumn="0" w:noHBand="0" w:noVBand="1"/>
      </w:tblPr>
      <w:tblGrid>
        <w:gridCol w:w="9340"/>
      </w:tblGrid>
      <w:tr w:rsidR="00290531" w:rsidRPr="00290531" w14:paraId="04E68CA9" w14:textId="77777777" w:rsidTr="006262C8">
        <w:trPr>
          <w:cnfStyle w:val="100000000000" w:firstRow="1" w:lastRow="0" w:firstColumn="0" w:lastColumn="0" w:oddVBand="0" w:evenVBand="0" w:oddHBand="0" w:evenHBand="0" w:firstRowFirstColumn="0" w:firstRowLastColumn="0" w:lastRowFirstColumn="0" w:lastRowLastColumn="0"/>
        </w:trPr>
        <w:tc>
          <w:tcPr>
            <w:tcW w:w="9350" w:type="dxa"/>
          </w:tcPr>
          <w:p w14:paraId="6FE5DF45" w14:textId="26C8364F" w:rsidR="006F0A08" w:rsidRPr="00075002" w:rsidRDefault="006F0A08" w:rsidP="006F0A08">
            <w:pPr>
              <w:rPr>
                <w:rFonts w:asciiTheme="minorHAnsi" w:hAnsiTheme="minorHAnsi" w:cstheme="minorHAnsi"/>
                <w:b w:val="0"/>
              </w:rPr>
            </w:pPr>
            <w:r w:rsidRPr="00075002">
              <w:rPr>
                <w:rFonts w:asciiTheme="minorHAnsi" w:hAnsiTheme="minorHAnsi" w:cstheme="minorHAnsi"/>
              </w:rPr>
              <w:lastRenderedPageBreak/>
              <w:t xml:space="preserve">Competency: </w:t>
            </w:r>
            <w:r w:rsidR="00290531" w:rsidRPr="00075002">
              <w:rPr>
                <w:rFonts w:asciiTheme="minorHAnsi" w:hAnsiTheme="minorHAnsi" w:cstheme="minorHAnsi"/>
                <w:bCs/>
              </w:rPr>
              <w:t xml:space="preserve"> Relapse Prevention Planning</w:t>
            </w:r>
          </w:p>
          <w:p w14:paraId="590A8D96" w14:textId="48BD2787" w:rsidR="00290531" w:rsidRPr="00290531" w:rsidRDefault="00290531" w:rsidP="006F0A08">
            <w:r w:rsidRPr="00075002">
              <w:rPr>
                <w:rFonts w:asciiTheme="minorHAnsi" w:hAnsiTheme="minorHAnsi" w:cstheme="minorHAnsi"/>
              </w:rPr>
              <w:t>Work</w:t>
            </w:r>
            <w:r w:rsidR="006F0A08" w:rsidRPr="00075002">
              <w:rPr>
                <w:rFonts w:asciiTheme="minorHAnsi" w:hAnsiTheme="minorHAnsi" w:cstheme="minorHAnsi"/>
              </w:rPr>
              <w:t>s</w:t>
            </w:r>
            <w:r w:rsidRPr="00075002">
              <w:rPr>
                <w:rFonts w:asciiTheme="minorHAnsi" w:hAnsiTheme="minorHAnsi" w:cstheme="minorHAnsi"/>
              </w:rPr>
              <w:t xml:space="preserve"> with patient on their understanding of behavioral health conditions and the risk of relapse. Engage the patient at their level of participation in planning for recovery that includes relapse, relapse prevention</w:t>
            </w:r>
            <w:r w:rsidR="003E3A5A" w:rsidRPr="00075002">
              <w:rPr>
                <w:rFonts w:asciiTheme="minorHAnsi" w:hAnsiTheme="minorHAnsi" w:cstheme="minorHAnsi"/>
              </w:rPr>
              <w:t>,</w:t>
            </w:r>
            <w:r w:rsidRPr="00075002">
              <w:rPr>
                <w:rFonts w:asciiTheme="minorHAnsi" w:hAnsiTheme="minorHAnsi" w:cstheme="minorHAnsi"/>
              </w:rPr>
              <w:t xml:space="preserve"> and continued recovery.</w:t>
            </w:r>
            <w:r w:rsidR="0071567F">
              <w:t xml:space="preserve"> </w:t>
            </w:r>
          </w:p>
        </w:tc>
      </w:tr>
      <w:tr w:rsidR="00290531" w:rsidRPr="00290531" w14:paraId="0AD8B498"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1BAEE8B8" w14:textId="126975C2" w:rsidR="00290531" w:rsidRPr="00290531" w:rsidRDefault="00290531" w:rsidP="00290531">
            <w:pPr>
              <w:rPr>
                <w:b/>
                <w:bCs/>
              </w:rPr>
            </w:pPr>
            <w:r w:rsidRPr="00290531">
              <w:rPr>
                <w:b/>
                <w:bCs/>
              </w:rPr>
              <w:t xml:space="preserve">Demonstrates </w:t>
            </w:r>
            <w:r w:rsidR="005A5A2D">
              <w:rPr>
                <w:b/>
                <w:bCs/>
              </w:rPr>
              <w:t>knowledge</w:t>
            </w:r>
            <w:r w:rsidRPr="00290531">
              <w:rPr>
                <w:b/>
                <w:bCs/>
              </w:rPr>
              <w:t xml:space="preserve"> of:</w:t>
            </w:r>
          </w:p>
          <w:p w14:paraId="20228C99" w14:textId="1BA24CB3" w:rsidR="00290531" w:rsidRPr="00290531" w:rsidRDefault="00290531" w:rsidP="0049263B">
            <w:pPr>
              <w:numPr>
                <w:ilvl w:val="0"/>
                <w:numId w:val="7"/>
              </w:numPr>
            </w:pPr>
            <w:r w:rsidRPr="00290531">
              <w:t>Motivational Interviewing</w:t>
            </w:r>
            <w:r w:rsidR="003E3A5A">
              <w:t>.</w:t>
            </w:r>
          </w:p>
          <w:p w14:paraId="6878946F" w14:textId="3C651CA9" w:rsidR="00290531" w:rsidRPr="00290531" w:rsidRDefault="00290531" w:rsidP="0049263B">
            <w:pPr>
              <w:numPr>
                <w:ilvl w:val="0"/>
                <w:numId w:val="7"/>
              </w:numPr>
            </w:pPr>
            <w:r w:rsidRPr="00290531">
              <w:t>Trauma-Informed Care</w:t>
            </w:r>
            <w:r w:rsidR="003E3A5A">
              <w:t>.</w:t>
            </w:r>
          </w:p>
          <w:p w14:paraId="74E351C5" w14:textId="0E094AA0" w:rsidR="00290531" w:rsidRPr="00290531" w:rsidRDefault="00290531" w:rsidP="0049263B">
            <w:pPr>
              <w:numPr>
                <w:ilvl w:val="0"/>
                <w:numId w:val="7"/>
              </w:numPr>
            </w:pPr>
            <w:r w:rsidRPr="00290531">
              <w:t>Recovery-oriented, strength-based approach to patients with behavioral health and substance use conditions</w:t>
            </w:r>
            <w:r w:rsidR="003E3A5A">
              <w:t>.</w:t>
            </w:r>
          </w:p>
          <w:p w14:paraId="4FC4DE8A" w14:textId="15809DB1" w:rsidR="00290531" w:rsidRPr="00290531" w:rsidRDefault="00290531" w:rsidP="0049263B">
            <w:pPr>
              <w:numPr>
                <w:ilvl w:val="0"/>
                <w:numId w:val="7"/>
              </w:numPr>
            </w:pPr>
            <w:r w:rsidRPr="00290531">
              <w:t>The Stress vulnerability model for persons with mental illness</w:t>
            </w:r>
            <w:r w:rsidR="003E3A5A">
              <w:t>.</w:t>
            </w:r>
          </w:p>
          <w:p w14:paraId="0A6CCBF2" w14:textId="120D9949" w:rsidR="00290531" w:rsidRPr="00290531" w:rsidRDefault="00290531" w:rsidP="003E3A5A">
            <w:pPr>
              <w:numPr>
                <w:ilvl w:val="0"/>
                <w:numId w:val="7"/>
              </w:numPr>
            </w:pPr>
            <w:r w:rsidRPr="00290531">
              <w:t>Basic understanding of behavioral health and substance use disorders and impacts on health and wellness</w:t>
            </w:r>
            <w:r w:rsidR="003E3A5A">
              <w:t>.</w:t>
            </w:r>
          </w:p>
        </w:tc>
      </w:tr>
      <w:tr w:rsidR="00290531" w:rsidRPr="00290531" w14:paraId="0AA5A804" w14:textId="77777777" w:rsidTr="006262C8">
        <w:trPr>
          <w:cnfStyle w:val="000000010000" w:firstRow="0" w:lastRow="0" w:firstColumn="0" w:lastColumn="0" w:oddVBand="0" w:evenVBand="0" w:oddHBand="0" w:evenHBand="1" w:firstRowFirstColumn="0" w:firstRowLastColumn="0" w:lastRowFirstColumn="0" w:lastRowLastColumn="0"/>
        </w:trPr>
        <w:tc>
          <w:tcPr>
            <w:tcW w:w="9350" w:type="dxa"/>
          </w:tcPr>
          <w:p w14:paraId="3694EF1B" w14:textId="74CAC938" w:rsidR="00290531" w:rsidRPr="00290531" w:rsidRDefault="00290531" w:rsidP="00290531">
            <w:pPr>
              <w:rPr>
                <w:b/>
                <w:bCs/>
              </w:rPr>
            </w:pPr>
            <w:r w:rsidRPr="00290531">
              <w:rPr>
                <w:b/>
                <w:bCs/>
              </w:rPr>
              <w:t xml:space="preserve">Demonstrates the </w:t>
            </w:r>
            <w:r w:rsidR="005A5A2D">
              <w:rPr>
                <w:b/>
                <w:bCs/>
              </w:rPr>
              <w:t>skill</w:t>
            </w:r>
            <w:r w:rsidRPr="00290531">
              <w:rPr>
                <w:b/>
                <w:bCs/>
              </w:rPr>
              <w:t xml:space="preserve"> &amp; </w:t>
            </w:r>
            <w:r w:rsidR="005A5A2D">
              <w:rPr>
                <w:b/>
                <w:bCs/>
              </w:rPr>
              <w:t>ability</w:t>
            </w:r>
            <w:r w:rsidRPr="00290531">
              <w:rPr>
                <w:b/>
                <w:bCs/>
              </w:rPr>
              <w:t xml:space="preserve"> </w:t>
            </w:r>
            <w:r w:rsidR="00EE1174">
              <w:rPr>
                <w:b/>
                <w:bCs/>
              </w:rPr>
              <w:t>to</w:t>
            </w:r>
            <w:r w:rsidRPr="00290531">
              <w:rPr>
                <w:b/>
                <w:bCs/>
              </w:rPr>
              <w:t>:</w:t>
            </w:r>
          </w:p>
        </w:tc>
      </w:tr>
      <w:tr w:rsidR="00290531" w:rsidRPr="00290531" w14:paraId="32D521F3"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102B66B1" w14:textId="579E98BA" w:rsidR="00290531" w:rsidRPr="00290531" w:rsidRDefault="00290531" w:rsidP="0049263B">
            <w:pPr>
              <w:numPr>
                <w:ilvl w:val="0"/>
                <w:numId w:val="7"/>
              </w:numPr>
            </w:pPr>
            <w:r w:rsidRPr="00290531">
              <w:t>Assist patient with self-management and self-identification of needs</w:t>
            </w:r>
            <w:r w:rsidR="003E3A5A">
              <w:t>.</w:t>
            </w:r>
          </w:p>
          <w:p w14:paraId="6C0F417B" w14:textId="44FA7671" w:rsidR="00290531" w:rsidRPr="00290531" w:rsidRDefault="00290531" w:rsidP="0049263B">
            <w:pPr>
              <w:numPr>
                <w:ilvl w:val="0"/>
                <w:numId w:val="21"/>
              </w:numPr>
            </w:pPr>
            <w:r w:rsidRPr="00290531">
              <w:t>Assess the patient’s readiness for change</w:t>
            </w:r>
            <w:r w:rsidR="003E3A5A">
              <w:t>.</w:t>
            </w:r>
          </w:p>
          <w:p w14:paraId="204FF9D5" w14:textId="50BBBC8E" w:rsidR="00290531" w:rsidRPr="00290531" w:rsidRDefault="00290531" w:rsidP="0049263B">
            <w:pPr>
              <w:numPr>
                <w:ilvl w:val="0"/>
                <w:numId w:val="21"/>
              </w:numPr>
            </w:pPr>
            <w:r w:rsidRPr="00290531">
              <w:t>Develop an individualized plan for relapse prevention that the patient establishes.</w:t>
            </w:r>
          </w:p>
          <w:p w14:paraId="4A8D8932" w14:textId="402CD81D" w:rsidR="00290531" w:rsidRPr="00290531" w:rsidRDefault="00290531" w:rsidP="003E3A5A">
            <w:pPr>
              <w:numPr>
                <w:ilvl w:val="0"/>
                <w:numId w:val="21"/>
              </w:numPr>
            </w:pPr>
            <w:r w:rsidRPr="00290531">
              <w:t>Assess</w:t>
            </w:r>
            <w:r w:rsidR="003E3A5A">
              <w:t xml:space="preserve"> th</w:t>
            </w:r>
            <w:r w:rsidRPr="00290531">
              <w:t>e patient’s stress vulnerability and methods to address the vulnerability.</w:t>
            </w:r>
          </w:p>
        </w:tc>
      </w:tr>
    </w:tbl>
    <w:p w14:paraId="7AB911A7" w14:textId="77777777" w:rsidR="00170C38" w:rsidRDefault="00170C38" w:rsidP="00C1016C"/>
    <w:p w14:paraId="207F4201" w14:textId="28E73020" w:rsidR="00290531" w:rsidRPr="00290531" w:rsidRDefault="00290531" w:rsidP="007917F3">
      <w:pPr>
        <w:pStyle w:val="Heading3"/>
      </w:pPr>
      <w:bookmarkStart w:id="9" w:name="_Toc25328836"/>
      <w:r w:rsidRPr="00290531">
        <w:t xml:space="preserve">How competencies </w:t>
      </w:r>
      <w:r w:rsidR="00250977">
        <w:t>tie to</w:t>
      </w:r>
      <w:r w:rsidRPr="00290531">
        <w:t xml:space="preserve"> quality metrics</w:t>
      </w:r>
      <w:bookmarkEnd w:id="9"/>
    </w:p>
    <w:p w14:paraId="0FFFCAC2" w14:textId="77464440" w:rsidR="00290531" w:rsidRPr="00290531" w:rsidRDefault="00290531" w:rsidP="00290531">
      <w:r w:rsidRPr="00290531">
        <w:t xml:space="preserve">There are direct connections between the competencies and skills of the </w:t>
      </w:r>
      <w:r w:rsidR="003E3A5A">
        <w:t>BHCF</w:t>
      </w:r>
      <w:r w:rsidR="00174FB6">
        <w:t xml:space="preserve"> </w:t>
      </w:r>
      <w:r w:rsidRPr="00290531">
        <w:t xml:space="preserve">and the quality metrics of the Behavioral Health Service lines and the Atrius ACO overall. </w:t>
      </w:r>
    </w:p>
    <w:p w14:paraId="4CE9726A" w14:textId="206E9FFC" w:rsidR="00290531" w:rsidRPr="00290531" w:rsidRDefault="00290531" w:rsidP="001E7C00">
      <w:pPr>
        <w:pStyle w:val="ListParagraph"/>
      </w:pPr>
      <w:r w:rsidRPr="003E3A5A">
        <w:rPr>
          <w:b/>
          <w:bCs/>
          <w:color w:val="002060"/>
        </w:rPr>
        <w:t>Mass ACO Quality Metrics.</w:t>
      </w:r>
      <w:r w:rsidRPr="003E3A5A">
        <w:rPr>
          <w:color w:val="002060"/>
        </w:rPr>
        <w:t xml:space="preserve"> </w:t>
      </w:r>
      <w:r w:rsidRPr="00290531">
        <w:t xml:space="preserve">The Transitions of Care </w:t>
      </w:r>
      <w:r w:rsidR="003E3A5A">
        <w:t>c</w:t>
      </w:r>
      <w:r w:rsidRPr="00290531">
        <w:t xml:space="preserve">ompetency relates directly to both ACO and </w:t>
      </w:r>
      <w:r w:rsidR="003E3A5A">
        <w:t>Behavioral Health Community Partner (</w:t>
      </w:r>
      <w:r w:rsidRPr="00290531">
        <w:t>BH CP</w:t>
      </w:r>
      <w:r w:rsidR="003E3A5A">
        <w:t>)</w:t>
      </w:r>
      <w:r w:rsidRPr="00290531">
        <w:t xml:space="preserve"> quality metrics that include timely follow up after discharge.</w:t>
      </w:r>
      <w:r w:rsidR="0071567F">
        <w:t xml:space="preserve"> </w:t>
      </w:r>
      <w:r w:rsidRPr="00290531">
        <w:t>The BHCFs can greatly improve the scoring on these metrics with timely follow up and transition. The transitions include discharge from inpatient psychiatric care, ED</w:t>
      </w:r>
      <w:r w:rsidR="001D1D5A">
        <w:t>,</w:t>
      </w:r>
      <w:r w:rsidRPr="00290531">
        <w:t xml:space="preserve"> and medical surgical discharge.</w:t>
      </w:r>
      <w:r w:rsidR="0071567F">
        <w:t xml:space="preserve"> </w:t>
      </w:r>
      <w:r w:rsidRPr="00290531">
        <w:t>Effective, timely</w:t>
      </w:r>
      <w:r w:rsidR="009E1141">
        <w:t>,</w:t>
      </w:r>
      <w:r w:rsidRPr="00290531">
        <w:t xml:space="preserve"> and accurate information exchange with a patient-centered approach will help Atrius to score high on these measures that include pay-for-performance provisions beginning in 2020.</w:t>
      </w:r>
    </w:p>
    <w:p w14:paraId="00DBCD8C" w14:textId="76B60AA7" w:rsidR="00290531" w:rsidRPr="00290531" w:rsidRDefault="00290531" w:rsidP="001E7C00">
      <w:pPr>
        <w:pStyle w:val="ListParagraph"/>
        <w:numPr>
          <w:ilvl w:val="0"/>
          <w:numId w:val="0"/>
        </w:numPr>
        <w:ind w:left="720"/>
      </w:pPr>
      <w:r w:rsidRPr="00290531">
        <w:t>Another metric is the reduction i</w:t>
      </w:r>
      <w:r w:rsidR="00AE691C">
        <w:t>n</w:t>
      </w:r>
      <w:r w:rsidRPr="00290531">
        <w:t xml:space="preserve"> use of Emergency Departments.</w:t>
      </w:r>
      <w:r w:rsidR="0071567F">
        <w:t xml:space="preserve"> </w:t>
      </w:r>
      <w:r w:rsidRPr="00290531">
        <w:t xml:space="preserve">By incorporating more robust </w:t>
      </w:r>
      <w:r w:rsidR="0052153C" w:rsidRPr="00290531">
        <w:t xml:space="preserve">wellness plans and relapse prevention plans </w:t>
      </w:r>
      <w:r w:rsidRPr="00290531">
        <w:t>the BHCF</w:t>
      </w:r>
      <w:r w:rsidR="0052153C">
        <w:t>s</w:t>
      </w:r>
      <w:r w:rsidRPr="00290531">
        <w:t xml:space="preserve"> can contribute to a proactive approach to the population with behavioral health and substance use diagnoses in reducing unnecessary use of </w:t>
      </w:r>
      <w:r w:rsidR="004A3590" w:rsidRPr="00290531">
        <w:t>the</w:t>
      </w:r>
      <w:r w:rsidRPr="00290531">
        <w:t xml:space="preserve"> ED. </w:t>
      </w:r>
    </w:p>
    <w:p w14:paraId="59707E6F" w14:textId="229C665B" w:rsidR="00290531" w:rsidRPr="00290531" w:rsidRDefault="00290531" w:rsidP="001E7C00">
      <w:pPr>
        <w:pStyle w:val="ListParagraph"/>
      </w:pPr>
      <w:r w:rsidRPr="0052153C">
        <w:rPr>
          <w:b/>
          <w:bCs/>
          <w:color w:val="002060"/>
        </w:rPr>
        <w:lastRenderedPageBreak/>
        <w:t>Behavioral Health Service Line Metrics.</w:t>
      </w:r>
      <w:r w:rsidRPr="0052153C">
        <w:rPr>
          <w:color w:val="002060"/>
        </w:rPr>
        <w:t xml:space="preserve"> </w:t>
      </w:r>
      <w:r w:rsidRPr="00290531">
        <w:t>The primary metric for the BHCF function is reduction of</w:t>
      </w:r>
      <w:r w:rsidR="0052153C" w:rsidRPr="00290531">
        <w:t xml:space="preserve"> total medical expense </w:t>
      </w:r>
      <w:r w:rsidRPr="00290531">
        <w:t>(TME).</w:t>
      </w:r>
      <w:r w:rsidR="0071567F">
        <w:t xml:space="preserve"> </w:t>
      </w:r>
      <w:r w:rsidRPr="00290531">
        <w:t>The reports have indicated savings from the work of the BHCFs when measuring the patient’s TME from the three-month period before referral to the three-month period after engagement.</w:t>
      </w:r>
      <w:r w:rsidR="0071567F">
        <w:t xml:space="preserve"> </w:t>
      </w:r>
      <w:r w:rsidRPr="00290531">
        <w:t>The</w:t>
      </w:r>
      <w:r w:rsidR="009D74E4">
        <w:t xml:space="preserve">re is </w:t>
      </w:r>
      <w:r w:rsidRPr="00290531">
        <w:t xml:space="preserve">emerging </w:t>
      </w:r>
      <w:r w:rsidR="009D74E4">
        <w:t xml:space="preserve">evidence </w:t>
      </w:r>
      <w:r w:rsidRPr="00290531">
        <w:t xml:space="preserve">that addressing </w:t>
      </w:r>
      <w:r w:rsidR="009D74E4">
        <w:t>SDOH</w:t>
      </w:r>
      <w:r w:rsidRPr="00290531">
        <w:t xml:space="preserve"> in the </w:t>
      </w:r>
      <w:r w:rsidR="009D74E4" w:rsidRPr="00290531">
        <w:t xml:space="preserve">linkages to community resources competency </w:t>
      </w:r>
      <w:r w:rsidRPr="00290531">
        <w:t>area is likely to be one of the sources of reduction in TME.</w:t>
      </w:r>
    </w:p>
    <w:p w14:paraId="21377C9D" w14:textId="1EAFB4FC" w:rsidR="00290531" w:rsidRPr="00290531" w:rsidRDefault="00290531" w:rsidP="001E7C00">
      <w:pPr>
        <w:pStyle w:val="ListParagraph"/>
      </w:pPr>
      <w:r w:rsidRPr="009D74E4">
        <w:rPr>
          <w:b/>
          <w:bCs/>
          <w:color w:val="002060"/>
        </w:rPr>
        <w:t>Compliance with MassHealth ACO Contract Requirements.</w:t>
      </w:r>
      <w:r w:rsidR="0071567F" w:rsidRPr="009D74E4">
        <w:rPr>
          <w:color w:val="002060"/>
        </w:rPr>
        <w:t xml:space="preserve"> </w:t>
      </w:r>
      <w:r w:rsidRPr="00290531">
        <w:t xml:space="preserve">The competency areas involving </w:t>
      </w:r>
      <w:r w:rsidR="009D74E4" w:rsidRPr="00290531">
        <w:t xml:space="preserve">motivational interviewing, trauma-informed care, and illness, management and recovery </w:t>
      </w:r>
      <w:r w:rsidRPr="00290531">
        <w:t xml:space="preserve">all underscore the person-centered approach to this population that is contained in the ACO and CP contracts. </w:t>
      </w:r>
    </w:p>
    <w:p w14:paraId="09E69D97" w14:textId="604778B7" w:rsidR="00C80E71" w:rsidRPr="006262C8" w:rsidRDefault="00C80E71" w:rsidP="007917F3">
      <w:pPr>
        <w:pStyle w:val="Heading3"/>
      </w:pPr>
      <w:bookmarkStart w:id="10" w:name="_Toc25328837"/>
      <w:r w:rsidRPr="006262C8">
        <w:t>The context in which this role i</w:t>
      </w:r>
      <w:r>
        <w:t>s</w:t>
      </w:r>
      <w:r w:rsidRPr="006262C8">
        <w:t xml:space="preserve"> performed</w:t>
      </w:r>
      <w:bookmarkEnd w:id="10"/>
    </w:p>
    <w:p w14:paraId="67E21181" w14:textId="037879FC" w:rsidR="00290531" w:rsidRPr="00290531" w:rsidRDefault="00290531" w:rsidP="00290531">
      <w:r w:rsidRPr="00290531">
        <w:t>The role of the BHCF continues to evolve across other Atrius service lines and programs.</w:t>
      </w:r>
      <w:r w:rsidR="0071567F">
        <w:t xml:space="preserve"> </w:t>
      </w:r>
      <w:r w:rsidRPr="00290531">
        <w:t xml:space="preserve">For example, the team-based pilot in the Chelmsford office offers an opportunity to apply the </w:t>
      </w:r>
      <w:r w:rsidR="00914F14" w:rsidRPr="00290531">
        <w:t xml:space="preserve">team-based </w:t>
      </w:r>
      <w:r w:rsidRPr="00290531">
        <w:t>approach of the Collaborative Care Model and underscore the competencies of the BHCFs in team participation.</w:t>
      </w:r>
      <w:r w:rsidR="0071567F">
        <w:t xml:space="preserve"> </w:t>
      </w:r>
      <w:r w:rsidRPr="00290531">
        <w:t>The principles such as assigning responsibility, applying evidence base, measuring success and population-based care come into sharper focus in such a format.</w:t>
      </w:r>
      <w:r w:rsidR="0071567F">
        <w:t xml:space="preserve"> </w:t>
      </w:r>
    </w:p>
    <w:p w14:paraId="66C67254" w14:textId="46FF31B7" w:rsidR="00290531" w:rsidRPr="00290531" w:rsidRDefault="00290531" w:rsidP="00290531">
      <w:r w:rsidRPr="00290531">
        <w:t>There are other settings where the BHCFs partner with the pediatric care facilitators to help families access community resources.</w:t>
      </w:r>
      <w:r w:rsidR="0071567F">
        <w:t xml:space="preserve"> </w:t>
      </w:r>
      <w:r w:rsidRPr="00290531">
        <w:t xml:space="preserve">The strong skill set in MI and </w:t>
      </w:r>
      <w:r w:rsidR="004E7E2D" w:rsidRPr="00290531">
        <w:t xml:space="preserve">trauma-informed care </w:t>
      </w:r>
      <w:r w:rsidRPr="00290531">
        <w:t>provide an underpinning to working across departments with a focus on patient strengths and preferences in engaging children and families.</w:t>
      </w:r>
      <w:r w:rsidR="0071567F">
        <w:t xml:space="preserve"> </w:t>
      </w:r>
    </w:p>
    <w:p w14:paraId="661CF301" w14:textId="281CF8AB" w:rsidR="00290531" w:rsidRPr="00290531" w:rsidRDefault="00290531" w:rsidP="00290531">
      <w:r w:rsidRPr="00290531">
        <w:t>Within the Behavioral Health Service line, the competencies in relapse prevention and wellness planning may be limited by the lack of licensure. However, the principle can be applied in conjunction with the licensed clinicians to add support for a person at risk</w:t>
      </w:r>
      <w:r w:rsidR="0064652A">
        <w:t xml:space="preserve">, one </w:t>
      </w:r>
      <w:r w:rsidRPr="00290531">
        <w:t>who is frequently relapsing</w:t>
      </w:r>
      <w:r w:rsidR="0064652A">
        <w:t>,</w:t>
      </w:r>
      <w:r w:rsidRPr="00290531">
        <w:t xml:space="preserve"> or </w:t>
      </w:r>
      <w:r w:rsidR="0064652A">
        <w:t xml:space="preserve">an individual </w:t>
      </w:r>
      <w:r w:rsidRPr="00290531">
        <w:t xml:space="preserve">who is a high user of the ED. The underpinning of MI competencies provides the best chance to engage these patients in readiness for change and active engagement in their care. </w:t>
      </w:r>
    </w:p>
    <w:p w14:paraId="1654DAA7" w14:textId="77777777" w:rsidR="001E7C00" w:rsidRDefault="001E7C00" w:rsidP="001E7C00"/>
    <w:p w14:paraId="411486CA" w14:textId="6A85492B" w:rsidR="00C80E71" w:rsidRPr="00290531" w:rsidRDefault="00C80E71" w:rsidP="007917F3">
      <w:pPr>
        <w:pStyle w:val="Heading3"/>
      </w:pPr>
      <w:bookmarkStart w:id="11" w:name="_Toc25328838"/>
      <w:r w:rsidRPr="00290531">
        <w:t>How the scope of practice can be optimally used</w:t>
      </w:r>
      <w:bookmarkEnd w:id="11"/>
    </w:p>
    <w:p w14:paraId="1F57B822" w14:textId="4407B426" w:rsidR="00290531" w:rsidRPr="00290531" w:rsidRDefault="00290531" w:rsidP="00290531">
      <w:r w:rsidRPr="00290531">
        <w:t>The BHCF scope of practice has been effective at engaging and supporting patients who pose great challenges to the BH service line and to Atrius as a whole.</w:t>
      </w:r>
      <w:r w:rsidR="0071567F">
        <w:t xml:space="preserve"> </w:t>
      </w:r>
      <w:r w:rsidRPr="00290531">
        <w:t>The participation of the BHCFs in other departments upon invitation and collaboration is a testament to their skill and value for any patient with a behavioral health issue even if they are not in active treatment.</w:t>
      </w:r>
      <w:r w:rsidR="0071567F">
        <w:t xml:space="preserve"> </w:t>
      </w:r>
      <w:r w:rsidRPr="00290531">
        <w:t>Engagement using MI, matching the patient to community resources that address SDoH, and helping non-BH staff understand mental illness and substance use disorders can have a positive impact on overall utilization.</w:t>
      </w:r>
      <w:r w:rsidR="0071567F">
        <w:t xml:space="preserve"> </w:t>
      </w:r>
    </w:p>
    <w:p w14:paraId="033FBF41" w14:textId="3DF01EB3" w:rsidR="00290531" w:rsidRDefault="00290531" w:rsidP="00290531">
      <w:r w:rsidRPr="00290531">
        <w:t>But for these pilots and even the work of the BHCF within the BH Service line to be optimally used, data collection, measurement of outcomes</w:t>
      </w:r>
      <w:r w:rsidR="004566FB">
        <w:t>,</w:t>
      </w:r>
      <w:r w:rsidRPr="00290531">
        <w:t xml:space="preserve"> and problem-solving with data need to become part of the operation.</w:t>
      </w:r>
      <w:r w:rsidR="0071567F">
        <w:t xml:space="preserve"> </w:t>
      </w:r>
      <w:r w:rsidRPr="00290531">
        <w:t>With robust reporting, the BH Service Line managers can better identify accomplishments and opportunities for improvement.</w:t>
      </w:r>
      <w:r w:rsidR="0071567F">
        <w:t xml:space="preserve"> </w:t>
      </w:r>
      <w:r w:rsidRPr="00290531">
        <w:t>A tool such as a data dashboard</w:t>
      </w:r>
      <w:r w:rsidR="00282F95">
        <w:t xml:space="preserve"> </w:t>
      </w:r>
      <w:r w:rsidR="00082B83">
        <w:t xml:space="preserve">(i.e., </w:t>
      </w:r>
      <w:r w:rsidR="00082B83" w:rsidRPr="000F2833">
        <w:t>an information management tool that visually tracks, analyzes and displays key performance indicators (KPI), metrics and key data points</w:t>
      </w:r>
      <w:r w:rsidR="00082B83">
        <w:t>)</w:t>
      </w:r>
      <w:r w:rsidRPr="00290531">
        <w:t xml:space="preserve"> can provide timely measures of activity, profile the population more accurately, and inform opportunities for more effective interventions.</w:t>
      </w:r>
      <w:r w:rsidR="0071567F">
        <w:t xml:space="preserve"> </w:t>
      </w:r>
    </w:p>
    <w:p w14:paraId="3ECD03C8" w14:textId="77777777" w:rsidR="00523654" w:rsidRPr="00290531" w:rsidRDefault="00523654" w:rsidP="00523654">
      <w:r w:rsidRPr="00290531">
        <w:lastRenderedPageBreak/>
        <w:t xml:space="preserve">The core competency set listed </w:t>
      </w:r>
      <w:r>
        <w:t>previously</w:t>
      </w:r>
      <w:r w:rsidRPr="00290531">
        <w:t xml:space="preserve"> can be used in the following ways:</w:t>
      </w:r>
    </w:p>
    <w:p w14:paraId="5A16E273" w14:textId="77777777" w:rsidR="00523654" w:rsidRPr="00290531" w:rsidRDefault="00523654" w:rsidP="005C2305">
      <w:pPr>
        <w:pStyle w:val="ListParagraph"/>
        <w:numPr>
          <w:ilvl w:val="0"/>
          <w:numId w:val="33"/>
        </w:numPr>
      </w:pPr>
      <w:r w:rsidRPr="00DD77CE">
        <w:rPr>
          <w:b/>
          <w:bCs/>
          <w:color w:val="005581" w:themeColor="text2"/>
        </w:rPr>
        <w:t>Employee recruitment:</w:t>
      </w:r>
      <w:r w:rsidRPr="00290531">
        <w:t xml:space="preserve"> </w:t>
      </w:r>
      <w:r>
        <w:t>T</w:t>
      </w:r>
      <w:r w:rsidRPr="00290531">
        <w:t>he competencies can be used in the development of advertisements and other materials to help target the recruitment of prospective employees.</w:t>
      </w:r>
    </w:p>
    <w:p w14:paraId="3AFA4AF7" w14:textId="77777777" w:rsidR="00523654" w:rsidRPr="00DD77CE" w:rsidRDefault="00523654" w:rsidP="005C2305">
      <w:pPr>
        <w:pStyle w:val="ListParagraph"/>
        <w:numPr>
          <w:ilvl w:val="0"/>
          <w:numId w:val="33"/>
        </w:numPr>
        <w:rPr>
          <w:b/>
          <w:bCs/>
        </w:rPr>
      </w:pPr>
      <w:r w:rsidRPr="00DD77CE">
        <w:rPr>
          <w:b/>
          <w:bCs/>
          <w:color w:val="005581" w:themeColor="text2"/>
        </w:rPr>
        <w:t xml:space="preserve">Onboarding and ongoing supervision: </w:t>
      </w:r>
      <w:r>
        <w:t>T</w:t>
      </w:r>
      <w:r w:rsidRPr="00290531">
        <w:t>he competencies can be used by supervisors as a guide to orient new employees to their role and responsibilities. Additionally, supervisors and employees can jointly review the competencies, identify proficiencies and areas for additional training, mentoring</w:t>
      </w:r>
      <w:r>
        <w:t>,</w:t>
      </w:r>
      <w:r w:rsidRPr="00290531">
        <w:t xml:space="preserve"> and coaching.</w:t>
      </w:r>
    </w:p>
    <w:p w14:paraId="2F1AC2DE" w14:textId="2ABCC102" w:rsidR="00523654" w:rsidRPr="00290531" w:rsidRDefault="00523654" w:rsidP="005C2305">
      <w:pPr>
        <w:pStyle w:val="ListParagraph"/>
        <w:numPr>
          <w:ilvl w:val="0"/>
          <w:numId w:val="33"/>
        </w:numPr>
      </w:pPr>
      <w:r w:rsidRPr="00DD77CE">
        <w:rPr>
          <w:b/>
          <w:bCs/>
          <w:color w:val="005581" w:themeColor="text2"/>
        </w:rPr>
        <w:t>Job descriptions:</w:t>
      </w:r>
      <w:r w:rsidRPr="00DD77CE">
        <w:rPr>
          <w:color w:val="005581" w:themeColor="text2"/>
        </w:rPr>
        <w:t xml:space="preserve"> </w:t>
      </w:r>
      <w:r>
        <w:t>T</w:t>
      </w:r>
      <w:r w:rsidRPr="00290531">
        <w:t xml:space="preserve">he competencies can be used in the development of </w:t>
      </w:r>
      <w:r>
        <w:t>BHC</w:t>
      </w:r>
      <w:r w:rsidR="002A12D7">
        <w:t>F</w:t>
      </w:r>
      <w:r w:rsidRPr="00290531">
        <w:t xml:space="preserve"> job descriptions for internal human resource purposes. Additionally, they can be used to create a description for disseminating to patients and their families in an effort to promote greater engagement with and clarity regarding how</w:t>
      </w:r>
      <w:r w:rsidR="00B32817">
        <w:t xml:space="preserve"> BHC</w:t>
      </w:r>
      <w:r w:rsidR="002A12D7">
        <w:t>F</w:t>
      </w:r>
      <w:r w:rsidRPr="00290531">
        <w:t xml:space="preserve"> can </w:t>
      </w:r>
      <w:r w:rsidR="00B32817">
        <w:t>help</w:t>
      </w:r>
      <w:r w:rsidRPr="00290531">
        <w:t>.</w:t>
      </w:r>
      <w:r>
        <w:t xml:space="preserve"> </w:t>
      </w:r>
    </w:p>
    <w:p w14:paraId="30B29006" w14:textId="00CAA7F3" w:rsidR="00523654" w:rsidRPr="00290531" w:rsidRDefault="00523654" w:rsidP="005C2305">
      <w:pPr>
        <w:pStyle w:val="ListParagraph"/>
        <w:numPr>
          <w:ilvl w:val="0"/>
          <w:numId w:val="33"/>
        </w:numPr>
      </w:pPr>
      <w:r w:rsidRPr="00DD77CE">
        <w:rPr>
          <w:b/>
          <w:bCs/>
          <w:color w:val="005581" w:themeColor="text2"/>
        </w:rPr>
        <w:t xml:space="preserve">Workforce </w:t>
      </w:r>
      <w:r>
        <w:rPr>
          <w:b/>
          <w:bCs/>
          <w:color w:val="005581" w:themeColor="text2"/>
        </w:rPr>
        <w:t>t</w:t>
      </w:r>
      <w:r w:rsidRPr="00DD77CE">
        <w:rPr>
          <w:b/>
          <w:bCs/>
          <w:color w:val="005581" w:themeColor="text2"/>
        </w:rPr>
        <w:t>raining:</w:t>
      </w:r>
      <w:r w:rsidRPr="00DD77CE">
        <w:rPr>
          <w:color w:val="005581" w:themeColor="text2"/>
        </w:rPr>
        <w:t xml:space="preserve"> </w:t>
      </w:r>
      <w:r>
        <w:t>T</w:t>
      </w:r>
      <w:r w:rsidRPr="00290531">
        <w:t xml:space="preserve">he competencies can be used to shape content for training </w:t>
      </w:r>
      <w:r w:rsidR="002A12D7">
        <w:t>BHCF</w:t>
      </w:r>
      <w:r w:rsidR="002A12D7" w:rsidRPr="00290531">
        <w:t xml:space="preserve"> </w:t>
      </w:r>
      <w:r w:rsidRPr="00290531">
        <w:t xml:space="preserve">and orienting </w:t>
      </w:r>
      <w:r w:rsidR="00B32817">
        <w:t>BH Service Line members</w:t>
      </w:r>
      <w:r w:rsidRPr="00290531">
        <w:t xml:space="preserve"> to the work of </w:t>
      </w:r>
      <w:r w:rsidR="002A12D7">
        <w:t>BHCF</w:t>
      </w:r>
      <w:r w:rsidRPr="00290531">
        <w:t>. It can be used to develop staff curriculum, training manuals, workshops</w:t>
      </w:r>
      <w:r>
        <w:t>,</w:t>
      </w:r>
      <w:r w:rsidRPr="00290531">
        <w:t xml:space="preserve"> and in-service events.</w:t>
      </w:r>
    </w:p>
    <w:p w14:paraId="4D4BF3B2" w14:textId="77777777" w:rsidR="00523654" w:rsidRPr="00DD77CE" w:rsidRDefault="00523654" w:rsidP="005C2305">
      <w:pPr>
        <w:pStyle w:val="ListParagraph"/>
        <w:numPr>
          <w:ilvl w:val="0"/>
          <w:numId w:val="33"/>
        </w:numPr>
        <w:rPr>
          <w:b/>
          <w:bCs/>
        </w:rPr>
      </w:pPr>
      <w:r w:rsidRPr="00DD77CE">
        <w:rPr>
          <w:b/>
          <w:bCs/>
          <w:color w:val="005581" w:themeColor="text2"/>
        </w:rPr>
        <w:t xml:space="preserve">Performance </w:t>
      </w:r>
      <w:r>
        <w:rPr>
          <w:b/>
          <w:bCs/>
          <w:color w:val="005581" w:themeColor="text2"/>
        </w:rPr>
        <w:t>a</w:t>
      </w:r>
      <w:r w:rsidRPr="00DD77CE">
        <w:rPr>
          <w:b/>
          <w:bCs/>
          <w:color w:val="005581" w:themeColor="text2"/>
        </w:rPr>
        <w:t xml:space="preserve">ppraisal: </w:t>
      </w:r>
      <w:r w:rsidRPr="00DD77CE">
        <w:t>T</w:t>
      </w:r>
      <w:r w:rsidRPr="00290531">
        <w:t>he competencies can be a foundation upon which performance is assessed. To this end, the competencies can be incorporated into employee self-assessment tools and formal performance reviews.</w:t>
      </w:r>
    </w:p>
    <w:p w14:paraId="2E7B1616" w14:textId="77777777" w:rsidR="00A23999" w:rsidRPr="00290531" w:rsidRDefault="00A23999" w:rsidP="00A23999">
      <w:pPr>
        <w:pStyle w:val="Heading2"/>
      </w:pPr>
      <w:bookmarkStart w:id="12" w:name="_Toc25328839"/>
      <w:r w:rsidRPr="00290531">
        <w:t>Possible Career Ladder</w:t>
      </w:r>
      <w:bookmarkEnd w:id="12"/>
      <w:r w:rsidRPr="00290531">
        <w:t> </w:t>
      </w:r>
    </w:p>
    <w:p w14:paraId="6ACC9770" w14:textId="2519D18E" w:rsidR="00327C50" w:rsidRPr="00290531" w:rsidRDefault="00290531" w:rsidP="00290531">
      <w:r w:rsidRPr="00290531">
        <w:t>Several of the BHCFs were promoted into the position after starting out as Medical Assistants</w:t>
      </w:r>
      <w:r w:rsidR="00B3755E">
        <w:t xml:space="preserve"> (MAs)</w:t>
      </w:r>
      <w:r w:rsidRPr="00290531">
        <w:t xml:space="preserve"> within Atrius, so the position does offer some opportunities for line staff across Atrius.</w:t>
      </w:r>
      <w:r w:rsidR="0071567F">
        <w:t xml:space="preserve"> </w:t>
      </w:r>
      <w:r w:rsidRPr="00290531">
        <w:t>However, according to the supervisor of BHCFs</w:t>
      </w:r>
      <w:r w:rsidR="005672D7">
        <w:t>,</w:t>
      </w:r>
      <w:r w:rsidRPr="00290531">
        <w:t xml:space="preserve"> there are very limited opportunities within Atrius for promotion without an advanced clinical degree.</w:t>
      </w:r>
      <w:r w:rsidR="0071567F">
        <w:t xml:space="preserve"> </w:t>
      </w:r>
      <w:r w:rsidRPr="00290531">
        <w:t xml:space="preserve">The pursuit of </w:t>
      </w:r>
      <w:r w:rsidR="00680BFA">
        <w:t>a</w:t>
      </w:r>
      <w:r w:rsidRPr="00290531">
        <w:t xml:space="preserve"> graduate degree in Social Work, Licensed Mental Health Counseling, or Counseling Psychology is </w:t>
      </w:r>
      <w:r w:rsidR="00680BFA">
        <w:t xml:space="preserve">the </w:t>
      </w:r>
      <w:r w:rsidRPr="00290531">
        <w:t>career path that Atrius support</w:t>
      </w:r>
      <w:r w:rsidR="00B3755E">
        <w:t>s</w:t>
      </w:r>
      <w:r w:rsidRPr="00290531">
        <w:t xml:space="preserve">. One BHCF is currently in a </w:t>
      </w:r>
      <w:r w:rsidR="00B3755E">
        <w:t>Master’s in Social Work (</w:t>
      </w:r>
      <w:r w:rsidRPr="00290531">
        <w:t>MSW</w:t>
      </w:r>
      <w:r w:rsidR="00B3755E">
        <w:t>)</w:t>
      </w:r>
      <w:r w:rsidRPr="00290531">
        <w:t xml:space="preserve"> program and Atrius has a robust Fellows program for graduate interns in Psychology and Social Work.</w:t>
      </w:r>
      <w:r w:rsidR="00296ED8">
        <w:t xml:space="preserve"> </w:t>
      </w:r>
      <w:r w:rsidR="00327C50">
        <w:t xml:space="preserve">We propose a career ladder that </w:t>
      </w:r>
      <w:r w:rsidR="00242951">
        <w:t>supports this path, with tuition reimbursemen</w:t>
      </w:r>
      <w:r w:rsidR="00215000">
        <w:t>t and fellowship opportunities</w:t>
      </w:r>
      <w:r w:rsidR="0052241A">
        <w:t xml:space="preserve"> allowing BHCHs to advance within the BH service line</w:t>
      </w:r>
      <w:r w:rsidR="00215000">
        <w:t xml:space="preserve">. </w:t>
      </w:r>
    </w:p>
    <w:p w14:paraId="0A52F477" w14:textId="0C8B2C5A" w:rsidR="00674598" w:rsidRPr="007C33C5" w:rsidRDefault="007C33C5" w:rsidP="007C33C5">
      <w:pPr>
        <w:jc w:val="center"/>
        <w:rPr>
          <w:b/>
          <w:bCs/>
        </w:rPr>
      </w:pPr>
      <w:r w:rsidRPr="007C33C5">
        <w:rPr>
          <w:b/>
          <w:bCs/>
          <w:noProof/>
        </w:rPr>
        <w:drawing>
          <wp:anchor distT="0" distB="0" distL="114300" distR="114300" simplePos="0" relativeHeight="251658245" behindDoc="0" locked="0" layoutInCell="1" allowOverlap="1" wp14:anchorId="50B5453D" wp14:editId="15960793">
            <wp:simplePos x="0" y="0"/>
            <wp:positionH relativeFrom="column">
              <wp:posOffset>47625</wp:posOffset>
            </wp:positionH>
            <wp:positionV relativeFrom="paragraph">
              <wp:posOffset>206375</wp:posOffset>
            </wp:positionV>
            <wp:extent cx="6200775" cy="1924050"/>
            <wp:effectExtent l="0" t="0" r="0" b="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DE6FBA">
        <w:rPr>
          <w:b/>
          <w:bCs/>
        </w:rPr>
        <w:t xml:space="preserve">BHCF </w:t>
      </w:r>
      <w:r w:rsidRPr="007C33C5">
        <w:rPr>
          <w:b/>
          <w:bCs/>
        </w:rPr>
        <w:t>Career Ladder</w:t>
      </w:r>
      <w:r w:rsidRPr="007C33C5">
        <w:rPr>
          <w:b/>
          <w:bCs/>
          <w:noProof/>
        </w:rPr>
        <w:t xml:space="preserve"> </w:t>
      </w:r>
    </w:p>
    <w:p w14:paraId="5D39D810" w14:textId="766C6058" w:rsidR="008B41CA" w:rsidRPr="006262C8" w:rsidRDefault="008B41CA" w:rsidP="008B41CA">
      <w:r w:rsidRPr="006262C8">
        <w:t xml:space="preserve">As part of developing the career ladder, </w:t>
      </w:r>
      <w:r w:rsidR="00215000">
        <w:t>we recommend that Atrius review</w:t>
      </w:r>
      <w:r w:rsidRPr="006262C8">
        <w:t xml:space="preserve"> retention methods and evaluate and reevaluate standard hiring criteria to align these with the competencies outlined in the </w:t>
      </w:r>
      <w:r w:rsidRPr="006262C8">
        <w:lastRenderedPageBreak/>
        <w:t xml:space="preserve">previous section. If Atrius commits to retention, career development, and advancement for </w:t>
      </w:r>
      <w:r>
        <w:t>BHCF</w:t>
      </w:r>
      <w:r w:rsidRPr="006262C8">
        <w:t>s, key elements to incorporate include:</w:t>
      </w:r>
    </w:p>
    <w:p w14:paraId="0F22C84A" w14:textId="77777777" w:rsidR="008B41CA" w:rsidRPr="006262C8" w:rsidRDefault="008B41CA" w:rsidP="008B41CA">
      <w:pPr>
        <w:pStyle w:val="ListParagraph"/>
      </w:pPr>
      <w:r w:rsidRPr="00AA2052">
        <w:rPr>
          <w:b/>
          <w:bCs/>
          <w:color w:val="005581" w:themeColor="text2"/>
        </w:rPr>
        <w:t>Recognition programs,</w:t>
      </w:r>
      <w:r w:rsidRPr="00AA2052">
        <w:rPr>
          <w:color w:val="005581" w:themeColor="text2"/>
        </w:rPr>
        <w:t xml:space="preserve"> </w:t>
      </w:r>
      <w:r w:rsidRPr="006262C8">
        <w:t>i.e., motivating and rewarding individuals and groups for excellence in support of the organizational mission and goals with the outcome of increased job performance and staff retention.</w:t>
      </w:r>
    </w:p>
    <w:p w14:paraId="446A76A1" w14:textId="77777777" w:rsidR="008B41CA" w:rsidRPr="006262C8" w:rsidRDefault="008B41CA" w:rsidP="008B41CA">
      <w:pPr>
        <w:pStyle w:val="ListParagraph"/>
      </w:pPr>
      <w:r w:rsidRPr="00AA2052">
        <w:rPr>
          <w:b/>
          <w:bCs/>
          <w:color w:val="005581" w:themeColor="text2"/>
        </w:rPr>
        <w:t>Training,</w:t>
      </w:r>
      <w:r w:rsidRPr="00AA2052">
        <w:rPr>
          <w:color w:val="005581" w:themeColor="text2"/>
        </w:rPr>
        <w:t xml:space="preserve"> </w:t>
      </w:r>
      <w:r w:rsidRPr="006262C8">
        <w:t xml:space="preserve">i.e., enhancing existing skills, knowledge, and experience of employees and providing hands-on education to develop competency in areas of identified weakness. (These will be identified during the AHP gap analysis process that results in the Task 4 deliverable.) </w:t>
      </w:r>
    </w:p>
    <w:p w14:paraId="4355DDB9" w14:textId="77777777" w:rsidR="008B41CA" w:rsidRDefault="008B41CA" w:rsidP="008B41CA">
      <w:pPr>
        <w:pStyle w:val="ListParagraph"/>
      </w:pPr>
      <w:r w:rsidRPr="00590D67">
        <w:rPr>
          <w:b/>
          <w:bCs/>
          <w:color w:val="005581" w:themeColor="text2"/>
        </w:rPr>
        <w:t>Professional development,</w:t>
      </w:r>
      <w:r w:rsidRPr="00590D67">
        <w:rPr>
          <w:color w:val="005581" w:themeColor="text2"/>
        </w:rPr>
        <w:t xml:space="preserve"> </w:t>
      </w:r>
      <w:r w:rsidRPr="006262C8">
        <w:t xml:space="preserve">i.e., supporting employees, through time, logistical support, or dedicated funds for instance, as they work toward credentials, degrees, or other educational opportunities that support their career advancement. </w:t>
      </w:r>
    </w:p>
    <w:p w14:paraId="0ADBDB71" w14:textId="591F75A9" w:rsidR="00290531" w:rsidRDefault="007C33C5" w:rsidP="00AE5384">
      <w:pPr>
        <w:pStyle w:val="Heading1"/>
      </w:pPr>
      <w:r w:rsidRPr="007C33C5">
        <w:rPr>
          <w:b/>
          <w:bCs/>
        </w:rPr>
        <w:br w:type="page"/>
      </w:r>
    </w:p>
    <w:p w14:paraId="5C6097C0" w14:textId="5F581AB6" w:rsidR="00740CA7" w:rsidRDefault="00740CA7" w:rsidP="00740CA7">
      <w:pPr>
        <w:pStyle w:val="Heading1"/>
      </w:pPr>
      <w:bookmarkStart w:id="13" w:name="_Toc25328840"/>
      <w:r>
        <w:lastRenderedPageBreak/>
        <w:t>Next Steps</w:t>
      </w:r>
      <w:bookmarkEnd w:id="13"/>
    </w:p>
    <w:p w14:paraId="28C8D209" w14:textId="1750EE33" w:rsidR="00740CA7" w:rsidRDefault="00740CA7" w:rsidP="00740CA7">
      <w:r>
        <w:t>Upon Atrius review of the findings in this report, the AHP team will use this information</w:t>
      </w:r>
      <w:r w:rsidR="00590D67">
        <w:t>, along with that obtained in Task 2: Summary of Responsibilities,</w:t>
      </w:r>
      <w:r>
        <w:t xml:space="preserve"> </w:t>
      </w:r>
      <w:r w:rsidR="00AA2052">
        <w:t xml:space="preserve">to conduct a gap analysis and </w:t>
      </w:r>
      <w:r>
        <w:t xml:space="preserve">develop a plan for building capacity and further developing this workforce. The team will: </w:t>
      </w:r>
    </w:p>
    <w:p w14:paraId="7F5D710B" w14:textId="77777777" w:rsidR="00740CA7" w:rsidRDefault="00740CA7" w:rsidP="00740CA7">
      <w:pPr>
        <w:pStyle w:val="ListParagraph"/>
      </w:pPr>
      <w:r>
        <w:t xml:space="preserve">Compare ideal scope of practice with current state defined in this report to identify gaps for each role. </w:t>
      </w:r>
    </w:p>
    <w:p w14:paraId="3EC6AEEE" w14:textId="77777777" w:rsidR="00740CA7" w:rsidRDefault="00740CA7" w:rsidP="00740CA7">
      <w:pPr>
        <w:pStyle w:val="ListParagraph"/>
      </w:pPr>
      <w:r>
        <w:t>D</w:t>
      </w:r>
      <w:r w:rsidRPr="00EF3221">
        <w:t>evelop a plan for how Atrius can train the three roles to be able to meet the competencies necessary for the ideal scopes of practice</w:t>
      </w:r>
      <w:r>
        <w:t>.</w:t>
      </w:r>
    </w:p>
    <w:p w14:paraId="6731A4B8" w14:textId="77777777" w:rsidR="00740CA7" w:rsidRDefault="00740CA7" w:rsidP="00740CA7">
      <w:pPr>
        <w:pStyle w:val="ListParagraph"/>
      </w:pPr>
      <w:r>
        <w:t>D</w:t>
      </w:r>
      <w:r w:rsidRPr="0058119F">
        <w:t>evelop a plan for how Atrius can measure the performance of the three roles</w:t>
      </w:r>
      <w:r>
        <w:t xml:space="preserve"> to confirm compliance with scopes of practice and ensure continuous quality improvement in the roles.</w:t>
      </w:r>
    </w:p>
    <w:p w14:paraId="6229103B" w14:textId="77777777" w:rsidR="0063258E" w:rsidRPr="0063258E" w:rsidRDefault="0063258E" w:rsidP="0063258E">
      <w:pPr>
        <w:rPr>
          <w:b/>
          <w:bCs/>
        </w:rPr>
      </w:pPr>
    </w:p>
    <w:p w14:paraId="5112F13D" w14:textId="57D10712" w:rsidR="001C2197" w:rsidRDefault="001C2197">
      <w:r>
        <w:br w:type="page"/>
      </w:r>
    </w:p>
    <w:p w14:paraId="3CE9B4E0" w14:textId="44858096" w:rsidR="001C2197" w:rsidRDefault="001C2197" w:rsidP="001C2197">
      <w:pPr>
        <w:pStyle w:val="Heading1"/>
      </w:pPr>
      <w:bookmarkStart w:id="14" w:name="_Toc22822029"/>
      <w:bookmarkStart w:id="15" w:name="_Toc22828356"/>
      <w:bookmarkStart w:id="16" w:name="_Toc25328841"/>
      <w:r>
        <w:lastRenderedPageBreak/>
        <w:t xml:space="preserve">Appendix A: </w:t>
      </w:r>
      <w:bookmarkEnd w:id="14"/>
      <w:bookmarkEnd w:id="15"/>
      <w:r w:rsidR="00592E24">
        <w:t>Literature Review Citations</w:t>
      </w:r>
      <w:bookmarkEnd w:id="16"/>
    </w:p>
    <w:p w14:paraId="517AB6C2" w14:textId="2F3E314A" w:rsidR="007D144D" w:rsidRPr="00AE5384" w:rsidRDefault="007D144D">
      <w:pPr>
        <w:rPr>
          <w:rFonts w:ascii="Arial" w:hAnsi="Arial" w:cs="Arial"/>
          <w:szCs w:val="20"/>
        </w:rPr>
      </w:pPr>
      <w:bookmarkStart w:id="17" w:name="_Pediatric_Care_Facilitators"/>
      <w:bookmarkEnd w:id="17"/>
      <w:r>
        <w:t xml:space="preserve">AIMS Center, University of Washington Psychiatry and Behavioral Sciences. (2014). </w:t>
      </w:r>
      <w:r w:rsidRPr="00AE7A3F">
        <w:rPr>
          <w:i/>
          <w:iCs/>
        </w:rPr>
        <w:t>Patient-Centered Integrated Behavioral Health Care Principles &amp; Tasks Checklist.</w:t>
      </w:r>
      <w:r>
        <w:t xml:space="preserve">  Retrieved from </w:t>
      </w:r>
      <w:hyperlink r:id="rId18" w:history="1">
        <w:r>
          <w:rPr>
            <w:rStyle w:val="Hyperlink"/>
          </w:rPr>
          <w:t>https://aims.uw.edu/sites/default/files/CollaborativeCarePrinciplesAndComponents_2014-12-23.pdf</w:t>
        </w:r>
      </w:hyperlink>
    </w:p>
    <w:p w14:paraId="30CE36A2" w14:textId="77777777" w:rsidR="007D144D" w:rsidRDefault="007D144D" w:rsidP="007F322C">
      <w:r>
        <w:t xml:space="preserve">Case Western Reserve University (CWR). (2011). CENTER FOR EVIDENCE-BASED PRACTICES: Motivational Interviewing. (Website). Retrieved from </w:t>
      </w:r>
      <w:hyperlink r:id="rId19" w:history="1">
        <w:r>
          <w:rPr>
            <w:rStyle w:val="Hyperlink"/>
          </w:rPr>
          <w:t>https://www.centerforebp.case.edu/practices/mi</w:t>
        </w:r>
      </w:hyperlink>
    </w:p>
    <w:p w14:paraId="6C8E6274" w14:textId="77777777" w:rsidR="007D144D" w:rsidRDefault="007D144D">
      <w:r>
        <w:t xml:space="preserve">Institute for Healthcare Improvement (IHI). (July, 2012). </w:t>
      </w:r>
      <w:r w:rsidRPr="008E5AC4">
        <w:rPr>
          <w:i/>
          <w:iCs/>
        </w:rPr>
        <w:t>Approaches to Navigation Services for Individuals with Serious Mental Illness A Guide to Resources, Promising Practices, and Tools.</w:t>
      </w:r>
      <w:r>
        <w:t xml:space="preserve"> (draft document). Retrieved from </w:t>
      </w:r>
      <w:hyperlink r:id="rId20" w:history="1">
        <w:r>
          <w:rPr>
            <w:rStyle w:val="Hyperlink"/>
          </w:rPr>
          <w:t>https://www.resourcesforintegratedcare.com/sites/default/files/Navigation%20Guide.pdf</w:t>
        </w:r>
      </w:hyperlink>
      <w:r>
        <w:t xml:space="preserve"> </w:t>
      </w:r>
    </w:p>
    <w:p w14:paraId="528C7098" w14:textId="1727387D" w:rsidR="007D144D" w:rsidRDefault="007D144D" w:rsidP="007F322C">
      <w:r>
        <w:t xml:space="preserve">Miller, W.R., &amp; Rollnick, S. (2012). </w:t>
      </w:r>
      <w:r w:rsidRPr="00D65439">
        <w:rPr>
          <w:i/>
          <w:iCs/>
        </w:rPr>
        <w:t>Motivational Interviewing: Helping People Change</w:t>
      </w:r>
      <w:r>
        <w:t xml:space="preserve"> (3</w:t>
      </w:r>
      <w:r w:rsidRPr="008D08C2">
        <w:rPr>
          <w:vertAlign w:val="superscript"/>
        </w:rPr>
        <w:t>rd</w:t>
      </w:r>
      <w:r>
        <w:t xml:space="preserve"> ed.). New York, NY, Guilford Press. </w:t>
      </w:r>
    </w:p>
    <w:p w14:paraId="70C862BD" w14:textId="77777777" w:rsidR="007D144D" w:rsidRDefault="007D144D" w:rsidP="006C4335">
      <w:pPr>
        <w:rPr>
          <w:rFonts w:ascii="Calibri" w:hAnsi="Calibri"/>
          <w:sz w:val="22"/>
          <w:szCs w:val="22"/>
        </w:rPr>
      </w:pPr>
      <w:r>
        <w:rPr>
          <w:rStyle w:val="normaltextrun"/>
          <w:rFonts w:ascii="Calibri" w:hAnsi="Calibri"/>
          <w:sz w:val="22"/>
          <w:szCs w:val="22"/>
        </w:rPr>
        <w:t xml:space="preserve">National Center for Excellence in Primary Care Research (NCEPCR).  (June, 2014). </w:t>
      </w:r>
      <w:r w:rsidRPr="0224247C">
        <w:rPr>
          <w:rFonts w:ascii="Segoe UI" w:hAnsi="Segoe UI" w:cs="Segoe UI"/>
          <w:i/>
          <w:color w:val="1B1B1B"/>
          <w:lang w:val="en"/>
        </w:rPr>
        <w:t xml:space="preserve">Chapter 3. Care Coordination Measurement Framework. </w:t>
      </w:r>
      <w:r w:rsidRPr="0224247C">
        <w:rPr>
          <w:rFonts w:ascii="Segoe UI" w:hAnsi="Segoe UI" w:cs="Segoe UI"/>
          <w:color w:val="1B1B1B"/>
          <w:lang w:val="en"/>
        </w:rPr>
        <w:t>Rockville, MD: Agency for Healthcare Research and Quality. Retrieved from</w:t>
      </w:r>
      <w:r>
        <w:br/>
      </w:r>
      <w:hyperlink r:id="rId21">
        <w:r w:rsidRPr="0224247C">
          <w:rPr>
            <w:rStyle w:val="Hyperlink"/>
            <w:rFonts w:ascii="Segoe UI" w:hAnsi="Segoe UI" w:cs="Segoe UI"/>
            <w:lang w:val="en"/>
          </w:rPr>
          <w:t>https://www.ahrq.gov/ncepcr/care/coordination/atlas/chapter3.html</w:t>
        </w:r>
      </w:hyperlink>
      <w:r w:rsidRPr="0224247C">
        <w:rPr>
          <w:rStyle w:val="normaltextrun"/>
          <w:rFonts w:ascii="Calibri" w:hAnsi="Calibri"/>
          <w:sz w:val="22"/>
          <w:szCs w:val="22"/>
        </w:rPr>
        <w:t xml:space="preserve"> </w:t>
      </w:r>
    </w:p>
    <w:p w14:paraId="5280DF99" w14:textId="77777777" w:rsidR="007D144D" w:rsidRDefault="007D144D">
      <w:r>
        <w:t xml:space="preserve">Substance Abuse and Mental Health Services Administration. (2009). </w:t>
      </w:r>
      <w:r w:rsidRPr="002726EE">
        <w:rPr>
          <w:i/>
          <w:iCs/>
        </w:rPr>
        <w:t>Illness Management and Recovery: Practitioner Guides and Handouts.</w:t>
      </w:r>
      <w:r>
        <w:t xml:space="preserve"> HHS Pub. No. SMA-09-4462, Rockville, MD: Center for Mental Health Services, Substance Abuse and Mental Health Services Administration, U.S. Department of Health and Human Services.</w:t>
      </w:r>
    </w:p>
    <w:p w14:paraId="350EE300" w14:textId="066CF5E7" w:rsidR="007D144D" w:rsidRDefault="007D144D" w:rsidP="006C4335">
      <w:r>
        <w:t xml:space="preserve">Substance Abuse and Mental Health Services Administration. (2014). </w:t>
      </w:r>
      <w:r w:rsidRPr="007D144D">
        <w:rPr>
          <w:i/>
          <w:iCs/>
        </w:rPr>
        <w:t>Trauma-Informed Care in Behavioral Health Services. Treatment Improvement Protocol (TIP) Series 57.</w:t>
      </w:r>
      <w:r>
        <w:t xml:space="preserve"> HHS Publication No. (SMA) 13-4801. Rockville, MD: Substance Abuse and Mental Health Services Administration.</w:t>
      </w:r>
    </w:p>
    <w:p w14:paraId="1B6A7277" w14:textId="651E87E4" w:rsidR="007D144D" w:rsidRDefault="007D144D">
      <w:r>
        <w:br w:type="page"/>
      </w:r>
    </w:p>
    <w:p w14:paraId="0A4DE1FF" w14:textId="77777777" w:rsidR="00430020" w:rsidRDefault="00430020" w:rsidP="000000F0">
      <w:pPr>
        <w:sectPr w:rsidR="00430020" w:rsidSect="00C515FE">
          <w:headerReference w:type="even" r:id="rId22"/>
          <w:headerReference w:type="default" r:id="rId23"/>
          <w:footerReference w:type="even" r:id="rId24"/>
          <w:footerReference w:type="default" r:id="rId25"/>
          <w:headerReference w:type="first" r:id="rId26"/>
          <w:footerReference w:type="first" r:id="rId27"/>
          <w:pgSz w:w="12240" w:h="15840" w:code="1"/>
          <w:pgMar w:top="1728" w:right="1440" w:bottom="1152" w:left="1440" w:header="576" w:footer="288" w:gutter="0"/>
          <w:pgNumType w:start="1"/>
          <w:cols w:space="900"/>
          <w:titlePg/>
          <w:docGrid w:linePitch="360"/>
        </w:sectPr>
      </w:pPr>
    </w:p>
    <w:p w14:paraId="0C6D345C" w14:textId="2390FFA7" w:rsidR="00685BFF" w:rsidRPr="00E743C6" w:rsidRDefault="007E3413" w:rsidP="000000F0">
      <w:r w:rsidRPr="000C0440">
        <w:rPr>
          <w:noProof/>
        </w:rPr>
        <w:lastRenderedPageBreak/>
        <w:drawing>
          <wp:anchor distT="0" distB="0" distL="114300" distR="114300" simplePos="0" relativeHeight="251658241" behindDoc="0" locked="0" layoutInCell="1" allowOverlap="1" wp14:anchorId="343E8968" wp14:editId="78317806">
            <wp:simplePos x="0" y="0"/>
            <wp:positionH relativeFrom="page">
              <wp:posOffset>10160</wp:posOffset>
            </wp:positionH>
            <wp:positionV relativeFrom="page">
              <wp:posOffset>2286000</wp:posOffset>
            </wp:positionV>
            <wp:extent cx="7743825" cy="459295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ort_BC.jpg"/>
                    <pic:cNvPicPr/>
                  </pic:nvPicPr>
                  <pic:blipFill rotWithShape="1">
                    <a:blip r:embed="rId28" cstate="print">
                      <a:extLst>
                        <a:ext uri="{28A0092B-C50C-407E-A947-70E740481C1C}">
                          <a14:useLocalDpi xmlns:a14="http://schemas.microsoft.com/office/drawing/2010/main" val="0"/>
                        </a:ext>
                      </a:extLst>
                    </a:blip>
                    <a:srcRect t="27386" b="17593"/>
                    <a:stretch/>
                  </pic:blipFill>
                  <pic:spPr bwMode="auto">
                    <a:xfrm>
                      <a:off x="0" y="0"/>
                      <a:ext cx="7743825" cy="4592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85BFF" w:rsidRPr="00E743C6" w:rsidSect="000D3B1B">
      <w:pgSz w:w="12240" w:h="15840" w:code="1"/>
      <w:pgMar w:top="1440" w:right="1440" w:bottom="990" w:left="1440" w:header="576" w:footer="576" w:gutter="0"/>
      <w:pgNumType w:start="1"/>
      <w:cols w:space="9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C964D" w14:textId="77777777" w:rsidR="00D3585D" w:rsidRDefault="00D3585D" w:rsidP="000000F0">
      <w:r>
        <w:separator/>
      </w:r>
    </w:p>
    <w:p w14:paraId="5CEEEB67" w14:textId="77777777" w:rsidR="00D3585D" w:rsidRDefault="00D3585D" w:rsidP="000000F0"/>
  </w:endnote>
  <w:endnote w:type="continuationSeparator" w:id="0">
    <w:p w14:paraId="57823B10" w14:textId="77777777" w:rsidR="00D3585D" w:rsidRDefault="00D3585D" w:rsidP="000000F0">
      <w:r>
        <w:continuationSeparator/>
      </w:r>
    </w:p>
    <w:p w14:paraId="3A20A882" w14:textId="77777777" w:rsidR="00D3585D" w:rsidRDefault="00D3585D" w:rsidP="000000F0"/>
  </w:endnote>
  <w:endnote w:type="continuationNotice" w:id="1">
    <w:p w14:paraId="597A0DF6" w14:textId="77777777" w:rsidR="00D3585D" w:rsidRDefault="00D35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HelveticaNeueLT Com 45 Lt">
    <w:altName w:val="Arial"/>
    <w:charset w:val="00"/>
    <w:family w:val="swiss"/>
    <w:pitch w:val="variable"/>
    <w:sig w:usb0="8000008F" w:usb1="10002042" w:usb2="00000000" w:usb3="00000000" w:csb0="0000009B" w:csb1="00000000"/>
  </w:font>
  <w:font w:name="Segoe UI">
    <w:panose1 w:val="020B0502040204020203"/>
    <w:charset w:val="00"/>
    <w:family w:val="swiss"/>
    <w:pitch w:val="variable"/>
    <w:sig w:usb0="E10022FF" w:usb1="C000E47F" w:usb2="00000029" w:usb3="00000000" w:csb0="000001DF" w:csb1="00000000"/>
  </w:font>
  <w:font w:name="HelveticaNeueLT Com 67 MdCn">
    <w:altName w:val="Arial"/>
    <w:charset w:val="00"/>
    <w:family w:val="swiss"/>
    <w:pitch w:val="variable"/>
    <w:sig w:usb0="8000008F" w:usb1="00002042"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M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A8B4" w14:textId="77777777" w:rsidR="006262C8" w:rsidRDefault="00626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7A60" w14:textId="4CF0F6A9" w:rsidR="006262C8" w:rsidRPr="00F016C0" w:rsidRDefault="006262C8" w:rsidP="00804602">
    <w:pPr>
      <w:pBdr>
        <w:top w:val="single" w:sz="4" w:space="8" w:color="005581" w:themeColor="text2"/>
      </w:pBdr>
      <w:tabs>
        <w:tab w:val="right" w:pos="9090"/>
      </w:tabs>
      <w:spacing w:after="0"/>
      <w:rPr>
        <w:rFonts w:ascii="Arial Narrow" w:hAnsi="Arial Narrow"/>
        <w:color w:val="262626" w:themeColor="text1" w:themeTint="D9"/>
        <w:sz w:val="18"/>
        <w:szCs w:val="18"/>
      </w:rPr>
    </w:pPr>
    <w:r w:rsidRPr="00F016C0">
      <w:rPr>
        <w:rFonts w:ascii="Arial Narrow" w:hAnsi="Arial Narrow"/>
        <w:color w:val="262626" w:themeColor="text1" w:themeTint="D9"/>
        <w:sz w:val="18"/>
        <w:szCs w:val="18"/>
      </w:rPr>
      <w:t>Advocates for Human Potential, Inc.</w:t>
    </w:r>
    <w:r>
      <w:rPr>
        <w:rFonts w:ascii="Arial Narrow" w:hAnsi="Arial Narrow"/>
        <w:color w:val="262626" w:themeColor="text1" w:themeTint="D9"/>
        <w:sz w:val="18"/>
        <w:szCs w:val="18"/>
      </w:rPr>
      <w:t xml:space="preserve"> </w:t>
    </w:r>
    <w:r>
      <w:rPr>
        <w:rFonts w:ascii="Arial Narrow" w:hAnsi="Arial Narrow"/>
        <w:color w:val="262626" w:themeColor="text1" w:themeTint="D9"/>
        <w:sz w:val="18"/>
        <w:szCs w:val="18"/>
      </w:rPr>
      <w:softHyphen/>
    </w:r>
    <w:r>
      <w:rPr>
        <w:rFonts w:ascii="Arial Narrow" w:hAnsi="Arial Narrow"/>
        <w:color w:val="262626" w:themeColor="text1" w:themeTint="D9"/>
        <w:sz w:val="18"/>
        <w:szCs w:val="18"/>
      </w:rPr>
      <w:softHyphen/>
    </w:r>
    <w:r>
      <w:rPr>
        <w:rFonts w:ascii="Arial Narrow" w:hAnsi="Arial Narrow"/>
        <w:color w:val="262626" w:themeColor="text1" w:themeTint="D9"/>
        <w:sz w:val="18"/>
        <w:szCs w:val="18"/>
      </w:rPr>
      <w:softHyphen/>
    </w:r>
    <w:r w:rsidRPr="00F016C0">
      <w:rPr>
        <w:rFonts w:ascii="Arial Narrow" w:hAnsi="Arial Narrow"/>
        <w:color w:val="262626" w:themeColor="text1" w:themeTint="D9"/>
        <w:sz w:val="18"/>
        <w:szCs w:val="18"/>
      </w:rPr>
      <w:t xml:space="preserve">for the Commonwealth of Massachusetts EOHHS </w:t>
    </w:r>
    <w:r>
      <w:rPr>
        <w:rFonts w:ascii="Arial Narrow" w:hAnsi="Arial Narrow"/>
        <w:color w:val="262626" w:themeColor="text1" w:themeTint="D9"/>
        <w:sz w:val="18"/>
        <w:szCs w:val="18"/>
      </w:rPr>
      <w:tab/>
    </w:r>
    <w:r w:rsidRPr="00696781">
      <w:rPr>
        <w:rFonts w:ascii="Arial Narrow" w:hAnsi="Arial Narrow"/>
        <w:color w:val="262626" w:themeColor="text1" w:themeTint="D9"/>
        <w:sz w:val="18"/>
        <w:szCs w:val="18"/>
      </w:rPr>
      <w:fldChar w:fldCharType="begin"/>
    </w:r>
    <w:r w:rsidRPr="00696781">
      <w:rPr>
        <w:rFonts w:ascii="Arial Narrow" w:hAnsi="Arial Narrow"/>
        <w:color w:val="262626" w:themeColor="text1" w:themeTint="D9"/>
        <w:sz w:val="18"/>
        <w:szCs w:val="18"/>
      </w:rPr>
      <w:instrText xml:space="preserve"> PAGE   \* MERGEFORMAT </w:instrText>
    </w:r>
    <w:r w:rsidRPr="00696781">
      <w:rPr>
        <w:rFonts w:ascii="Arial Narrow" w:hAnsi="Arial Narrow"/>
        <w:color w:val="262626" w:themeColor="text1" w:themeTint="D9"/>
        <w:sz w:val="18"/>
        <w:szCs w:val="18"/>
      </w:rPr>
      <w:fldChar w:fldCharType="separate"/>
    </w:r>
    <w:r>
      <w:rPr>
        <w:rFonts w:ascii="Arial Narrow" w:hAnsi="Arial Narrow"/>
        <w:color w:val="262626" w:themeColor="text1" w:themeTint="D9"/>
        <w:sz w:val="18"/>
        <w:szCs w:val="18"/>
      </w:rPr>
      <w:t>2</w:t>
    </w:r>
    <w:r w:rsidRPr="00696781">
      <w:rPr>
        <w:rFonts w:ascii="Arial Narrow" w:hAnsi="Arial Narrow"/>
        <w:noProof/>
        <w:color w:val="262626" w:themeColor="text1" w:themeTint="D9"/>
        <w:sz w:val="18"/>
        <w:szCs w:val="18"/>
      </w:rPr>
      <w:fldChar w:fldCharType="end"/>
    </w:r>
  </w:p>
  <w:p w14:paraId="45A898FB" w14:textId="660176DE" w:rsidR="006262C8" w:rsidRDefault="006262C8" w:rsidP="00804602">
    <w:pPr>
      <w:pStyle w:val="Footer"/>
      <w:tabs>
        <w:tab w:val="clear" w:pos="9360"/>
        <w:tab w:val="left" w:pos="6225"/>
      </w:tabs>
      <w:rPr>
        <w:rFonts w:ascii="Arial Narrow" w:hAnsi="Arial Narrow"/>
        <w:b/>
        <w:bCs/>
        <w:color w:val="262626" w:themeColor="text1" w:themeTint="D9"/>
        <w:sz w:val="19"/>
        <w:szCs w:val="19"/>
      </w:rPr>
    </w:pPr>
    <w:r w:rsidRPr="00F016C0">
      <w:rPr>
        <w:rFonts w:ascii="Arial Narrow" w:hAnsi="Arial Narrow"/>
        <w:color w:val="262626" w:themeColor="text1" w:themeTint="D9"/>
        <w:sz w:val="18"/>
        <w:szCs w:val="18"/>
      </w:rPr>
      <w:t xml:space="preserve">Master Order Agreement No: 49533, </w:t>
    </w:r>
    <w:r w:rsidRPr="00F016C0">
      <w:rPr>
        <w:rFonts w:ascii="Arial Narrow" w:hAnsi="Arial Narrow"/>
        <w:b/>
        <w:bCs/>
        <w:color w:val="262626" w:themeColor="text1" w:themeTint="D9"/>
        <w:sz w:val="18"/>
        <w:szCs w:val="18"/>
      </w:rPr>
      <w:t xml:space="preserve">Task Order No. </w:t>
    </w:r>
    <w:r>
      <w:rPr>
        <w:rFonts w:ascii="Arial Narrow" w:hAnsi="Arial Narrow"/>
        <w:b/>
        <w:bCs/>
        <w:color w:val="262626" w:themeColor="text1" w:themeTint="D9"/>
        <w:sz w:val="18"/>
        <w:szCs w:val="18"/>
      </w:rPr>
      <w:t>50657</w:t>
    </w:r>
    <w:r w:rsidRPr="00F016C0">
      <w:rPr>
        <w:rFonts w:ascii="Arial Narrow" w:hAnsi="Arial Narrow"/>
        <w:b/>
        <w:bCs/>
        <w:color w:val="262626" w:themeColor="text1" w:themeTint="D9"/>
        <w:sz w:val="19"/>
        <w:szCs w:val="19"/>
      </w:rPr>
      <w:t xml:space="preserve"> </w:t>
    </w:r>
  </w:p>
  <w:p w14:paraId="7001A26F" w14:textId="77777777" w:rsidR="006262C8" w:rsidRPr="00FB43CE" w:rsidRDefault="006262C8" w:rsidP="00804602">
    <w:pPr>
      <w:spacing w:before="120"/>
      <w:rPr>
        <w:rFonts w:ascii="Arial Narrow" w:hAnsi="Arial Narrow"/>
        <w:color w:val="005581" w:themeColor="text2"/>
        <w:szCs w:val="20"/>
      </w:rPr>
    </w:pPr>
    <w:r w:rsidRPr="0024119D">
      <w:rPr>
        <w:rFonts w:ascii="Arial Narrow MT Std" w:eastAsia="Times New Roman" w:hAnsi="Arial Narrow MT Std"/>
        <w:color w:val="005581" w:themeColor="text2"/>
        <w:szCs w:val="20"/>
      </w:rPr>
      <w:t>AHP</w:t>
    </w:r>
    <w:r>
      <w:rPr>
        <w:rFonts w:ascii="Arial Narrow MT Std" w:eastAsia="Times New Roman" w:hAnsi="Arial Narrow MT Std"/>
        <w:color w:val="005581" w:themeColor="text2"/>
        <w:szCs w:val="20"/>
      </w:rPr>
      <w:t>:</w:t>
    </w:r>
    <w:r w:rsidRPr="0024119D">
      <w:rPr>
        <w:rFonts w:ascii="Arial Narrow MT Std" w:eastAsia="Times New Roman" w:hAnsi="Arial Narrow MT Std"/>
        <w:color w:val="005581" w:themeColor="text2"/>
        <w:szCs w:val="20"/>
      </w:rPr>
      <w:t xml:space="preserve"> Approved in all 9 MassHealth TA DSRIP Domains</w:t>
    </w:r>
  </w:p>
  <w:p w14:paraId="6644A8CE" w14:textId="51126DC2" w:rsidR="006262C8" w:rsidRPr="00804602" w:rsidRDefault="006262C8" w:rsidP="00804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7822" w14:textId="3D190D0E" w:rsidR="006262C8" w:rsidRPr="00F016C0" w:rsidRDefault="006262C8" w:rsidP="00FB43CE">
    <w:pPr>
      <w:pBdr>
        <w:top w:val="single" w:sz="4" w:space="8" w:color="005581" w:themeColor="text2"/>
      </w:pBdr>
      <w:spacing w:after="0"/>
      <w:rPr>
        <w:rFonts w:ascii="Arial Narrow" w:hAnsi="Arial Narrow"/>
        <w:color w:val="262626" w:themeColor="text1" w:themeTint="D9"/>
        <w:sz w:val="18"/>
        <w:szCs w:val="18"/>
      </w:rPr>
    </w:pPr>
    <w:r w:rsidRPr="00F016C0">
      <w:rPr>
        <w:rFonts w:ascii="Arial Narrow" w:hAnsi="Arial Narrow"/>
        <w:noProof/>
        <w:color w:val="262626" w:themeColor="text1" w:themeTint="D9"/>
        <w:sz w:val="18"/>
        <w:szCs w:val="18"/>
      </w:rPr>
      <w:drawing>
        <wp:anchor distT="0" distB="0" distL="114300" distR="114300" simplePos="0" relativeHeight="251656704" behindDoc="1" locked="0" layoutInCell="1" allowOverlap="1" wp14:anchorId="2FEA6EC3" wp14:editId="4FA7FCFD">
          <wp:simplePos x="0" y="0"/>
          <wp:positionH relativeFrom="margin">
            <wp:posOffset>4853098</wp:posOffset>
          </wp:positionH>
          <wp:positionV relativeFrom="paragraph">
            <wp:posOffset>118494</wp:posOffset>
          </wp:positionV>
          <wp:extent cx="1084592" cy="399994"/>
          <wp:effectExtent l="0" t="0" r="1270" b="635"/>
          <wp:wrapNone/>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roved Icon.jpg"/>
                  <pic:cNvPicPr/>
                </pic:nvPicPr>
                <pic:blipFill>
                  <a:blip r:embed="rId1">
                    <a:extLst>
                      <a:ext uri="{28A0092B-C50C-407E-A947-70E740481C1C}">
                        <a14:useLocalDpi xmlns:a14="http://schemas.microsoft.com/office/drawing/2010/main" val="0"/>
                      </a:ext>
                    </a:extLst>
                  </a:blip>
                  <a:stretch>
                    <a:fillRect/>
                  </a:stretch>
                </pic:blipFill>
                <pic:spPr>
                  <a:xfrm>
                    <a:off x="0" y="0"/>
                    <a:ext cx="1084592" cy="399994"/>
                  </a:xfrm>
                  <a:prstGeom prst="rect">
                    <a:avLst/>
                  </a:prstGeom>
                </pic:spPr>
              </pic:pic>
            </a:graphicData>
          </a:graphic>
          <wp14:sizeRelH relativeFrom="page">
            <wp14:pctWidth>0</wp14:pctWidth>
          </wp14:sizeRelH>
          <wp14:sizeRelV relativeFrom="page">
            <wp14:pctHeight>0</wp14:pctHeight>
          </wp14:sizeRelV>
        </wp:anchor>
      </w:drawing>
    </w:r>
    <w:r w:rsidRPr="00F016C0">
      <w:rPr>
        <w:rFonts w:ascii="Arial Narrow" w:hAnsi="Arial Narrow"/>
        <w:color w:val="262626" w:themeColor="text1" w:themeTint="D9"/>
        <w:sz w:val="18"/>
        <w:szCs w:val="18"/>
      </w:rPr>
      <w:t>Advocates for Human Potential, Inc.</w:t>
    </w:r>
    <w:r>
      <w:rPr>
        <w:rFonts w:ascii="Arial Narrow" w:hAnsi="Arial Narrow"/>
        <w:color w:val="262626" w:themeColor="text1" w:themeTint="D9"/>
        <w:sz w:val="18"/>
        <w:szCs w:val="18"/>
      </w:rPr>
      <w:t xml:space="preserve"> </w:t>
    </w:r>
    <w:r>
      <w:rPr>
        <w:rFonts w:ascii="Arial Narrow" w:hAnsi="Arial Narrow"/>
        <w:color w:val="262626" w:themeColor="text1" w:themeTint="D9"/>
        <w:sz w:val="18"/>
        <w:szCs w:val="18"/>
      </w:rPr>
      <w:softHyphen/>
    </w:r>
    <w:r>
      <w:rPr>
        <w:rFonts w:ascii="Arial Narrow" w:hAnsi="Arial Narrow"/>
        <w:color w:val="262626" w:themeColor="text1" w:themeTint="D9"/>
        <w:sz w:val="18"/>
        <w:szCs w:val="18"/>
      </w:rPr>
      <w:softHyphen/>
    </w:r>
    <w:r>
      <w:rPr>
        <w:rFonts w:ascii="Arial Narrow" w:hAnsi="Arial Narrow"/>
        <w:color w:val="262626" w:themeColor="text1" w:themeTint="D9"/>
        <w:sz w:val="18"/>
        <w:szCs w:val="18"/>
      </w:rPr>
      <w:softHyphen/>
    </w:r>
    <w:r w:rsidRPr="00F016C0">
      <w:rPr>
        <w:rFonts w:ascii="Arial Narrow" w:hAnsi="Arial Narrow"/>
        <w:color w:val="262626" w:themeColor="text1" w:themeTint="D9"/>
        <w:sz w:val="18"/>
        <w:szCs w:val="18"/>
      </w:rPr>
      <w:t xml:space="preserve">for the Commonwealth of Massachusetts EOHHS </w:t>
    </w:r>
  </w:p>
  <w:p w14:paraId="0E3F7AD5" w14:textId="7CF5F8C1" w:rsidR="006262C8" w:rsidRDefault="006262C8" w:rsidP="00FB43CE">
    <w:pPr>
      <w:pStyle w:val="Footer"/>
      <w:tabs>
        <w:tab w:val="clear" w:pos="9360"/>
        <w:tab w:val="left" w:pos="6225"/>
      </w:tabs>
      <w:rPr>
        <w:rFonts w:ascii="Arial Narrow" w:hAnsi="Arial Narrow"/>
        <w:b/>
        <w:bCs/>
        <w:color w:val="262626" w:themeColor="text1" w:themeTint="D9"/>
        <w:sz w:val="19"/>
        <w:szCs w:val="19"/>
      </w:rPr>
    </w:pPr>
    <w:r w:rsidRPr="00F016C0">
      <w:rPr>
        <w:rFonts w:ascii="Arial Narrow" w:hAnsi="Arial Narrow"/>
        <w:color w:val="262626" w:themeColor="text1" w:themeTint="D9"/>
        <w:sz w:val="18"/>
        <w:szCs w:val="18"/>
      </w:rPr>
      <w:t xml:space="preserve">Master Order Agreement No: 49533, </w:t>
    </w:r>
    <w:r w:rsidRPr="00F016C0">
      <w:rPr>
        <w:rFonts w:ascii="Arial Narrow" w:hAnsi="Arial Narrow"/>
        <w:b/>
        <w:bCs/>
        <w:color w:val="262626" w:themeColor="text1" w:themeTint="D9"/>
        <w:sz w:val="18"/>
        <w:szCs w:val="18"/>
      </w:rPr>
      <w:t xml:space="preserve">Task Order No. </w:t>
    </w:r>
    <w:r>
      <w:rPr>
        <w:rFonts w:ascii="Arial Narrow" w:hAnsi="Arial Narrow"/>
        <w:b/>
        <w:bCs/>
        <w:color w:val="262626" w:themeColor="text1" w:themeTint="D9"/>
        <w:sz w:val="18"/>
        <w:szCs w:val="18"/>
      </w:rPr>
      <w:t>50657</w:t>
    </w:r>
    <w:r w:rsidRPr="00F016C0">
      <w:rPr>
        <w:rFonts w:ascii="Arial Narrow" w:hAnsi="Arial Narrow"/>
        <w:b/>
        <w:bCs/>
        <w:color w:val="262626" w:themeColor="text1" w:themeTint="D9"/>
        <w:sz w:val="19"/>
        <w:szCs w:val="19"/>
      </w:rPr>
      <w:t xml:space="preserve"> </w:t>
    </w:r>
  </w:p>
  <w:p w14:paraId="3F6C412C" w14:textId="62429923" w:rsidR="006262C8" w:rsidRPr="00FB43CE" w:rsidRDefault="006262C8" w:rsidP="00FB43CE">
    <w:pPr>
      <w:spacing w:before="120"/>
      <w:rPr>
        <w:rFonts w:ascii="Arial Narrow" w:hAnsi="Arial Narrow"/>
        <w:color w:val="005581" w:themeColor="text2"/>
        <w:szCs w:val="20"/>
      </w:rPr>
    </w:pPr>
    <w:r w:rsidRPr="0024119D">
      <w:rPr>
        <w:rFonts w:ascii="Arial Narrow MT Std" w:eastAsia="Times New Roman" w:hAnsi="Arial Narrow MT Std"/>
        <w:color w:val="005581" w:themeColor="text2"/>
        <w:szCs w:val="20"/>
      </w:rPr>
      <w:t>AHP</w:t>
    </w:r>
    <w:r>
      <w:rPr>
        <w:rFonts w:ascii="Arial Narrow MT Std" w:eastAsia="Times New Roman" w:hAnsi="Arial Narrow MT Std"/>
        <w:color w:val="005581" w:themeColor="text2"/>
        <w:szCs w:val="20"/>
      </w:rPr>
      <w:t>:</w:t>
    </w:r>
    <w:r w:rsidRPr="0024119D">
      <w:rPr>
        <w:rFonts w:ascii="Arial Narrow MT Std" w:eastAsia="Times New Roman" w:hAnsi="Arial Narrow MT Std"/>
        <w:color w:val="005581" w:themeColor="text2"/>
        <w:szCs w:val="20"/>
      </w:rPr>
      <w:t xml:space="preserve"> Approved in all 9 MassHealth TA DSRIP Domains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C2C19" w14:textId="77777777" w:rsidR="00D3585D" w:rsidRDefault="00D3585D" w:rsidP="000000F0">
      <w:r>
        <w:separator/>
      </w:r>
    </w:p>
    <w:p w14:paraId="48748F87" w14:textId="77777777" w:rsidR="00D3585D" w:rsidRDefault="00D3585D" w:rsidP="000000F0"/>
  </w:footnote>
  <w:footnote w:type="continuationSeparator" w:id="0">
    <w:p w14:paraId="7F95EE0A" w14:textId="77777777" w:rsidR="00D3585D" w:rsidRDefault="00D3585D" w:rsidP="000000F0">
      <w:r>
        <w:continuationSeparator/>
      </w:r>
    </w:p>
    <w:p w14:paraId="35D9F59C" w14:textId="77777777" w:rsidR="00D3585D" w:rsidRDefault="00D3585D" w:rsidP="000000F0"/>
  </w:footnote>
  <w:footnote w:type="continuationNotice" w:id="1">
    <w:p w14:paraId="564C5239" w14:textId="77777777" w:rsidR="00D3585D" w:rsidRDefault="00D3585D">
      <w:pPr>
        <w:spacing w:after="0" w:line="240" w:lineRule="auto"/>
      </w:pPr>
    </w:p>
  </w:footnote>
  <w:footnote w:id="2">
    <w:p w14:paraId="2C34915E" w14:textId="0BFFF923" w:rsidR="00BD0144" w:rsidRDefault="00BD0144">
      <w:pPr>
        <w:pStyle w:val="FootnoteText"/>
      </w:pPr>
      <w:r w:rsidRPr="00BD0144">
        <w:rPr>
          <w:rStyle w:val="FootnoteReference"/>
          <w:sz w:val="16"/>
          <w:szCs w:val="16"/>
        </w:rPr>
        <w:footnoteRef/>
      </w:r>
      <w:r w:rsidRPr="00BD0144">
        <w:rPr>
          <w:sz w:val="16"/>
          <w:szCs w:val="16"/>
        </w:rPr>
        <w:t xml:space="preserve"> See page 2 of citation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6832" w14:textId="77777777" w:rsidR="006262C8" w:rsidRDefault="00626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CFA5" w14:textId="7FD397A6" w:rsidR="006262C8" w:rsidRDefault="00D3585D" w:rsidP="00A7517D">
    <w:pPr>
      <w:pStyle w:val="Header"/>
      <w:tabs>
        <w:tab w:val="clear" w:pos="4680"/>
        <w:tab w:val="clear" w:pos="9360"/>
        <w:tab w:val="left" w:pos="7724"/>
      </w:tabs>
    </w:pPr>
    <w:sdt>
      <w:sdtPr>
        <w:id w:val="-421878834"/>
        <w:docPartObj>
          <w:docPartGallery w:val="Watermarks"/>
          <w:docPartUnique/>
        </w:docPartObj>
      </w:sdtPr>
      <w:sdtEndPr/>
      <w:sdtContent>
        <w:r>
          <w:rPr>
            <w:noProof/>
          </w:rPr>
          <w:pict w14:anchorId="1251B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62C8" w:rsidRPr="00FB43CE">
      <w:rPr>
        <w:noProof/>
      </w:rPr>
      <w:drawing>
        <wp:anchor distT="0" distB="0" distL="114300" distR="114300" simplePos="0" relativeHeight="251657728" behindDoc="1" locked="0" layoutInCell="1" allowOverlap="1" wp14:anchorId="410752B1" wp14:editId="50FC34A1">
          <wp:simplePos x="0" y="0"/>
          <wp:positionH relativeFrom="column">
            <wp:posOffset>0</wp:posOffset>
          </wp:positionH>
          <wp:positionV relativeFrom="paragraph">
            <wp:posOffset>0</wp:posOffset>
          </wp:positionV>
          <wp:extent cx="2834640" cy="420624"/>
          <wp:effectExtent l="0" t="0" r="3810" b="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P_2016_Horizontal_Logo_wTag-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4640" cy="420624"/>
                  </a:xfrm>
                  <a:prstGeom prst="rect">
                    <a:avLst/>
                  </a:prstGeom>
                </pic:spPr>
              </pic:pic>
            </a:graphicData>
          </a:graphic>
          <wp14:sizeRelH relativeFrom="page">
            <wp14:pctWidth>0</wp14:pctWidth>
          </wp14:sizeRelH>
          <wp14:sizeRelV relativeFrom="page">
            <wp14:pctHeight>0</wp14:pctHeight>
          </wp14:sizeRelV>
        </wp:anchor>
      </w:drawing>
    </w:r>
    <w:r w:rsidR="006262C8" w:rsidRPr="00FB43CE">
      <w:rPr>
        <w:noProof/>
      </w:rPr>
      <mc:AlternateContent>
        <mc:Choice Requires="wps">
          <w:drawing>
            <wp:anchor distT="0" distB="0" distL="114300" distR="114300" simplePos="0" relativeHeight="251658752" behindDoc="1" locked="0" layoutInCell="1" allowOverlap="1" wp14:anchorId="767BE6A4" wp14:editId="0A4C1FD6">
              <wp:simplePos x="0" y="0"/>
              <wp:positionH relativeFrom="column">
                <wp:posOffset>4157980</wp:posOffset>
              </wp:positionH>
              <wp:positionV relativeFrom="paragraph">
                <wp:posOffset>41275</wp:posOffset>
              </wp:positionV>
              <wp:extent cx="1943100" cy="3143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43100" cy="314325"/>
                      </a:xfrm>
                      <a:prstGeom prst="rect">
                        <a:avLst/>
                      </a:prstGeom>
                      <a:noFill/>
                      <a:ln w="6350">
                        <a:noFill/>
                      </a:ln>
                    </wps:spPr>
                    <wps:txbx>
                      <w:txbxContent>
                        <w:p w14:paraId="04433B7F" w14:textId="4D8EA7EF" w:rsidR="006262C8" w:rsidRDefault="006262C8" w:rsidP="00FB43CE">
                          <w:pPr>
                            <w:jc w:val="right"/>
                          </w:pPr>
                          <w:r w:rsidRPr="004A71E7">
                            <w:rPr>
                              <w:noProof/>
                            </w:rPr>
                            <w:drawing>
                              <wp:inline distT="0" distB="0" distL="0" distR="0" wp14:anchorId="4A9C18F7" wp14:editId="734F8AD9">
                                <wp:extent cx="1096645" cy="21653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645" cy="216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7BE6A4" id="_x0000_t202" coordsize="21600,21600" o:spt="202" path="m,l,21600r21600,l21600,xe">
              <v:stroke joinstyle="miter"/>
              <v:path gradientshapeok="t" o:connecttype="rect"/>
            </v:shapetype>
            <v:shape id="Text Box 22" o:spid="_x0000_s1028" type="#_x0000_t202" style="position:absolute;margin-left:327.4pt;margin-top:3.25pt;width:153pt;height:24.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" filled="f" stroked="f" strokeweight=".5pt">
              <v:textbox>
                <w:txbxContent>
                  <w:p w14:paraId="04433B7F" w14:textId="4D8EA7EF" w:rsidR="006262C8" w:rsidRDefault="006262C8" w:rsidP="00FB43CE">
                    <w:pPr>
                      <w:jc w:val="right"/>
                    </w:pPr>
                    <w:r w:rsidRPr="004A71E7">
                      <w:rPr>
                        <w:noProof/>
                      </w:rPr>
                      <w:drawing>
                        <wp:inline distT="0" distB="0" distL="0" distR="0" wp14:anchorId="4A9C18F7" wp14:editId="734F8AD9">
                          <wp:extent cx="1096645" cy="21653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645" cy="21653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8649" w14:textId="475B5DA6" w:rsidR="006262C8" w:rsidRDefault="006262C8">
    <w:pPr>
      <w:pStyle w:val="Header"/>
    </w:pPr>
    <w:r w:rsidRPr="00FB43CE">
      <w:rPr>
        <w:noProof/>
      </w:rPr>
      <mc:AlternateContent>
        <mc:Choice Requires="wps">
          <w:drawing>
            <wp:anchor distT="0" distB="0" distL="114300" distR="114300" simplePos="0" relativeHeight="251655680" behindDoc="1" locked="0" layoutInCell="1" allowOverlap="1" wp14:anchorId="192876D5" wp14:editId="01A0A5DC">
              <wp:simplePos x="0" y="0"/>
              <wp:positionH relativeFrom="column">
                <wp:posOffset>3952875</wp:posOffset>
              </wp:positionH>
              <wp:positionV relativeFrom="paragraph">
                <wp:posOffset>129540</wp:posOffset>
              </wp:positionV>
              <wp:extent cx="2152650" cy="542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42925"/>
                      </a:xfrm>
                      <a:prstGeom prst="rect">
                        <a:avLst/>
                      </a:prstGeom>
                      <a:noFill/>
                      <a:ln w="6350">
                        <a:noFill/>
                      </a:ln>
                    </wps:spPr>
                    <wps:txbx>
                      <w:txbxContent>
                        <w:p w14:paraId="15ED18CC" w14:textId="3DC96F38" w:rsidR="006262C8" w:rsidRDefault="006262C8" w:rsidP="00FB43CE">
                          <w:pPr>
                            <w:jc w:val="right"/>
                          </w:pPr>
                          <w:r w:rsidRPr="0056245C">
                            <w:rPr>
                              <w:noProof/>
                            </w:rPr>
                            <w:drawing>
                              <wp:inline distT="0" distB="0" distL="0" distR="0" wp14:anchorId="1CCB5958" wp14:editId="4174ED89">
                                <wp:extent cx="1914525" cy="381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876D5" id="_x0000_t202" coordsize="21600,21600" o:spt="202" path="m,l,21600r21600,l21600,xe">
              <v:stroke joinstyle="miter"/>
              <v:path gradientshapeok="t" o:connecttype="rect"/>
            </v:shapetype>
            <v:shape id="Text Box 4" o:spid="_x0000_s1029" type="#_x0000_t202" style="position:absolute;margin-left:311.25pt;margin-top:10.2pt;width:169.5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" filled="f" stroked="f" strokeweight=".5pt">
              <v:textbox>
                <w:txbxContent>
                  <w:p w14:paraId="15ED18CC" w14:textId="3DC96F38" w:rsidR="006262C8" w:rsidRDefault="006262C8" w:rsidP="00FB43CE">
                    <w:pPr>
                      <w:jc w:val="right"/>
                    </w:pPr>
                    <w:r w:rsidRPr="0056245C">
                      <w:rPr>
                        <w:noProof/>
                      </w:rPr>
                      <w:drawing>
                        <wp:inline distT="0" distB="0" distL="0" distR="0" wp14:anchorId="1CCB5958" wp14:editId="4174ED89">
                          <wp:extent cx="1914525" cy="381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81000"/>
                                  </a:xfrm>
                                  <a:prstGeom prst="rect">
                                    <a:avLst/>
                                  </a:prstGeom>
                                  <a:noFill/>
                                  <a:ln>
                                    <a:noFill/>
                                  </a:ln>
                                </pic:spPr>
                              </pic:pic>
                            </a:graphicData>
                          </a:graphic>
                        </wp:inline>
                      </w:drawing>
                    </w:r>
                  </w:p>
                </w:txbxContent>
              </v:textbox>
            </v:shape>
          </w:pict>
        </mc:Fallback>
      </mc:AlternateContent>
    </w:r>
    <w:r>
      <w:rPr>
        <w:noProof/>
      </w:rPr>
      <w:drawing>
        <wp:inline distT="0" distB="0" distL="0" distR="0" wp14:anchorId="2EFBB4EC" wp14:editId="1AA6BE9D">
          <wp:extent cx="1668413" cy="925033"/>
          <wp:effectExtent l="0" t="0" r="8255" b="8890"/>
          <wp:docPr id="28" name="Picture 2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HP_LOGO_FINAL_no_Tag.jpg"/>
                  <pic:cNvPicPr/>
                </pic:nvPicPr>
                <pic:blipFill>
                  <a:blip r:embed="rId2">
                    <a:extLst>
                      <a:ext uri="{28A0092B-C50C-407E-A947-70E740481C1C}">
                        <a14:useLocalDpi xmlns:a14="http://schemas.microsoft.com/office/drawing/2010/main" val="0"/>
                      </a:ext>
                    </a:extLst>
                  </a:blip>
                  <a:stretch>
                    <a:fillRect/>
                  </a:stretch>
                </pic:blipFill>
                <pic:spPr>
                  <a:xfrm>
                    <a:off x="0" y="0"/>
                    <a:ext cx="1694321" cy="939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3D8"/>
    <w:multiLevelType w:val="hybridMultilevel"/>
    <w:tmpl w:val="76AC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134"/>
    <w:multiLevelType w:val="multilevel"/>
    <w:tmpl w:val="FA5A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C118B"/>
    <w:multiLevelType w:val="hybridMultilevel"/>
    <w:tmpl w:val="B892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43DA2"/>
    <w:multiLevelType w:val="hybridMultilevel"/>
    <w:tmpl w:val="8260FAC0"/>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4A4F"/>
    <w:multiLevelType w:val="hybridMultilevel"/>
    <w:tmpl w:val="F04A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310E"/>
    <w:multiLevelType w:val="hybridMultilevel"/>
    <w:tmpl w:val="4F6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2061C"/>
    <w:multiLevelType w:val="multilevel"/>
    <w:tmpl w:val="3C74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5552E"/>
    <w:multiLevelType w:val="hybridMultilevel"/>
    <w:tmpl w:val="34E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843D7"/>
    <w:multiLevelType w:val="hybridMultilevel"/>
    <w:tmpl w:val="86E0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96D0A"/>
    <w:multiLevelType w:val="hybridMultilevel"/>
    <w:tmpl w:val="CB0E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34FD9"/>
    <w:multiLevelType w:val="multilevel"/>
    <w:tmpl w:val="DBBC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C16680"/>
    <w:multiLevelType w:val="hybridMultilevel"/>
    <w:tmpl w:val="1A8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453DF"/>
    <w:multiLevelType w:val="hybridMultilevel"/>
    <w:tmpl w:val="A6E0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15592"/>
    <w:multiLevelType w:val="hybridMultilevel"/>
    <w:tmpl w:val="100E5698"/>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13F28"/>
    <w:multiLevelType w:val="hybridMultilevel"/>
    <w:tmpl w:val="3756687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A7E56"/>
    <w:multiLevelType w:val="hybridMultilevel"/>
    <w:tmpl w:val="834806B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B733B"/>
    <w:multiLevelType w:val="hybridMultilevel"/>
    <w:tmpl w:val="0000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0037E"/>
    <w:multiLevelType w:val="hybridMultilevel"/>
    <w:tmpl w:val="3718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74CF5"/>
    <w:multiLevelType w:val="hybridMultilevel"/>
    <w:tmpl w:val="3C00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835A4"/>
    <w:multiLevelType w:val="hybridMultilevel"/>
    <w:tmpl w:val="EAF4379A"/>
    <w:lvl w:ilvl="0" w:tplc="85E4EDD4">
      <w:start w:val="1"/>
      <w:numFmt w:val="bullet"/>
      <w:lvlText w:val=""/>
      <w:lvlJc w:val="left"/>
      <w:pPr>
        <w:ind w:left="720" w:hanging="360"/>
      </w:pPr>
      <w:rPr>
        <w:rFonts w:ascii="Wingdings" w:hAnsi="Wingdings" w:hint="default"/>
        <w:color w:val="005581"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E07CA"/>
    <w:multiLevelType w:val="hybridMultilevel"/>
    <w:tmpl w:val="EE1A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13A60"/>
    <w:multiLevelType w:val="hybridMultilevel"/>
    <w:tmpl w:val="6F5C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B693C"/>
    <w:multiLevelType w:val="multilevel"/>
    <w:tmpl w:val="E674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F221D3"/>
    <w:multiLevelType w:val="hybridMultilevel"/>
    <w:tmpl w:val="AA92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828A7"/>
    <w:multiLevelType w:val="hybridMultilevel"/>
    <w:tmpl w:val="B578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15E88"/>
    <w:multiLevelType w:val="hybridMultilevel"/>
    <w:tmpl w:val="6E701B14"/>
    <w:lvl w:ilvl="0" w:tplc="3708A6C0">
      <w:start w:val="1"/>
      <w:numFmt w:val="decimal"/>
      <w:pStyle w:val="ListNumber"/>
      <w:lvlText w:val="%1."/>
      <w:lvlJc w:val="left"/>
      <w:pPr>
        <w:ind w:left="1440" w:hanging="360"/>
      </w:pPr>
      <w:rPr>
        <w:rFonts w:hint="default"/>
        <w:b/>
        <w:color w:val="2C72B3"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224048"/>
    <w:multiLevelType w:val="hybridMultilevel"/>
    <w:tmpl w:val="3756687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94355"/>
    <w:multiLevelType w:val="hybridMultilevel"/>
    <w:tmpl w:val="A884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750BF"/>
    <w:multiLevelType w:val="hybridMultilevel"/>
    <w:tmpl w:val="F89E6CB6"/>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21AB6"/>
    <w:multiLevelType w:val="hybridMultilevel"/>
    <w:tmpl w:val="021AE14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0" w15:restartNumberingAfterBreak="0">
    <w:nsid w:val="64B0005F"/>
    <w:multiLevelType w:val="multilevel"/>
    <w:tmpl w:val="E8E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A4681F"/>
    <w:multiLevelType w:val="hybridMultilevel"/>
    <w:tmpl w:val="8F9488B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75342"/>
    <w:multiLevelType w:val="hybridMultilevel"/>
    <w:tmpl w:val="BF3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1414E"/>
    <w:multiLevelType w:val="hybridMultilevel"/>
    <w:tmpl w:val="6E680A9C"/>
    <w:lvl w:ilvl="0" w:tplc="5270F85A">
      <w:start w:val="1"/>
      <w:numFmt w:val="bullet"/>
      <w:pStyle w:val="ListParagraph"/>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color w:val="EA7D1E" w:themeColor="accent2"/>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90DB74">
      <w:start w:val="1"/>
      <w:numFmt w:val="bullet"/>
      <w:lvlText w:val=""/>
      <w:lvlJc w:val="left"/>
      <w:pPr>
        <w:ind w:left="1440" w:hanging="360"/>
      </w:pPr>
      <w:rPr>
        <w:rFonts w:ascii="Symbol" w:hAnsi="Symbol" w:cstheme="majorHAnsi" w:hint="default"/>
        <w:b/>
        <w:color w:val="2C72B3" w:themeColor="accen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81FF5"/>
    <w:multiLevelType w:val="hybridMultilevel"/>
    <w:tmpl w:val="4424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50A2A"/>
    <w:multiLevelType w:val="hybridMultilevel"/>
    <w:tmpl w:val="49A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B787A"/>
    <w:multiLevelType w:val="hybridMultilevel"/>
    <w:tmpl w:val="6DF6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F6722"/>
    <w:multiLevelType w:val="hybridMultilevel"/>
    <w:tmpl w:val="3756687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2"/>
  </w:num>
  <w:num w:numId="4">
    <w:abstractNumId w:val="34"/>
  </w:num>
  <w:num w:numId="5">
    <w:abstractNumId w:val="35"/>
  </w:num>
  <w:num w:numId="6">
    <w:abstractNumId w:val="12"/>
  </w:num>
  <w:num w:numId="7">
    <w:abstractNumId w:val="11"/>
  </w:num>
  <w:num w:numId="8">
    <w:abstractNumId w:val="21"/>
  </w:num>
  <w:num w:numId="9">
    <w:abstractNumId w:val="5"/>
  </w:num>
  <w:num w:numId="10">
    <w:abstractNumId w:val="18"/>
  </w:num>
  <w:num w:numId="11">
    <w:abstractNumId w:val="29"/>
  </w:num>
  <w:num w:numId="12">
    <w:abstractNumId w:val="16"/>
  </w:num>
  <w:num w:numId="13">
    <w:abstractNumId w:val="0"/>
  </w:num>
  <w:num w:numId="14">
    <w:abstractNumId w:val="4"/>
  </w:num>
  <w:num w:numId="15">
    <w:abstractNumId w:val="32"/>
  </w:num>
  <w:num w:numId="16">
    <w:abstractNumId w:val="7"/>
  </w:num>
  <w:num w:numId="17">
    <w:abstractNumId w:val="17"/>
  </w:num>
  <w:num w:numId="18">
    <w:abstractNumId w:val="23"/>
  </w:num>
  <w:num w:numId="19">
    <w:abstractNumId w:val="24"/>
  </w:num>
  <w:num w:numId="20">
    <w:abstractNumId w:val="27"/>
  </w:num>
  <w:num w:numId="21">
    <w:abstractNumId w:val="8"/>
  </w:num>
  <w:num w:numId="22">
    <w:abstractNumId w:val="20"/>
  </w:num>
  <w:num w:numId="23">
    <w:abstractNumId w:val="1"/>
  </w:num>
  <w:num w:numId="24">
    <w:abstractNumId w:val="9"/>
  </w:num>
  <w:num w:numId="25">
    <w:abstractNumId w:val="31"/>
  </w:num>
  <w:num w:numId="26">
    <w:abstractNumId w:val="14"/>
  </w:num>
  <w:num w:numId="27">
    <w:abstractNumId w:val="15"/>
  </w:num>
  <w:num w:numId="28">
    <w:abstractNumId w:val="26"/>
  </w:num>
  <w:num w:numId="29">
    <w:abstractNumId w:val="28"/>
  </w:num>
  <w:num w:numId="30">
    <w:abstractNumId w:val="19"/>
  </w:num>
  <w:num w:numId="31">
    <w:abstractNumId w:val="3"/>
  </w:num>
  <w:num w:numId="32">
    <w:abstractNumId w:val="13"/>
  </w:num>
  <w:num w:numId="33">
    <w:abstractNumId w:val="37"/>
  </w:num>
  <w:num w:numId="34">
    <w:abstractNumId w:val="22"/>
  </w:num>
  <w:num w:numId="35">
    <w:abstractNumId w:val="10"/>
  </w:num>
  <w:num w:numId="36">
    <w:abstractNumId w:val="6"/>
  </w:num>
  <w:num w:numId="37">
    <w:abstractNumId w:val="30"/>
  </w:num>
  <w:num w:numId="3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46"/>
    <w:rsid w:val="000000F0"/>
    <w:rsid w:val="0000301D"/>
    <w:rsid w:val="00005514"/>
    <w:rsid w:val="00007CA2"/>
    <w:rsid w:val="00007F90"/>
    <w:rsid w:val="00010FF4"/>
    <w:rsid w:val="00011B0E"/>
    <w:rsid w:val="00014800"/>
    <w:rsid w:val="00014A9D"/>
    <w:rsid w:val="00017710"/>
    <w:rsid w:val="000202A0"/>
    <w:rsid w:val="00021184"/>
    <w:rsid w:val="00021293"/>
    <w:rsid w:val="000217B9"/>
    <w:rsid w:val="00021F95"/>
    <w:rsid w:val="0002586A"/>
    <w:rsid w:val="000267CA"/>
    <w:rsid w:val="00027341"/>
    <w:rsid w:val="00030274"/>
    <w:rsid w:val="00030D17"/>
    <w:rsid w:val="00031BC3"/>
    <w:rsid w:val="00035016"/>
    <w:rsid w:val="00037F2C"/>
    <w:rsid w:val="000404E8"/>
    <w:rsid w:val="0004160A"/>
    <w:rsid w:val="000418F6"/>
    <w:rsid w:val="00041EE0"/>
    <w:rsid w:val="000425FA"/>
    <w:rsid w:val="0004500C"/>
    <w:rsid w:val="000450DD"/>
    <w:rsid w:val="000455A9"/>
    <w:rsid w:val="00045A8A"/>
    <w:rsid w:val="00047C47"/>
    <w:rsid w:val="00050C95"/>
    <w:rsid w:val="00051048"/>
    <w:rsid w:val="000522EA"/>
    <w:rsid w:val="000528DB"/>
    <w:rsid w:val="00052FB7"/>
    <w:rsid w:val="00060853"/>
    <w:rsid w:val="00060F97"/>
    <w:rsid w:val="00061004"/>
    <w:rsid w:val="00061A61"/>
    <w:rsid w:val="0006259D"/>
    <w:rsid w:val="000629A3"/>
    <w:rsid w:val="000642E2"/>
    <w:rsid w:val="00065478"/>
    <w:rsid w:val="000661D4"/>
    <w:rsid w:val="00071231"/>
    <w:rsid w:val="00073404"/>
    <w:rsid w:val="00075002"/>
    <w:rsid w:val="0007587F"/>
    <w:rsid w:val="00077582"/>
    <w:rsid w:val="0008037F"/>
    <w:rsid w:val="000814C5"/>
    <w:rsid w:val="00081F78"/>
    <w:rsid w:val="00082B83"/>
    <w:rsid w:val="000832DB"/>
    <w:rsid w:val="0008430D"/>
    <w:rsid w:val="000857B9"/>
    <w:rsid w:val="00086571"/>
    <w:rsid w:val="00087C9A"/>
    <w:rsid w:val="000908EC"/>
    <w:rsid w:val="00090C09"/>
    <w:rsid w:val="00091ADA"/>
    <w:rsid w:val="000A043D"/>
    <w:rsid w:val="000A0F0F"/>
    <w:rsid w:val="000A1CE7"/>
    <w:rsid w:val="000A2B14"/>
    <w:rsid w:val="000A3E37"/>
    <w:rsid w:val="000A45C8"/>
    <w:rsid w:val="000A4F0F"/>
    <w:rsid w:val="000A5313"/>
    <w:rsid w:val="000A5472"/>
    <w:rsid w:val="000A6919"/>
    <w:rsid w:val="000B0F78"/>
    <w:rsid w:val="000B4540"/>
    <w:rsid w:val="000B62C0"/>
    <w:rsid w:val="000B65FC"/>
    <w:rsid w:val="000C2FDA"/>
    <w:rsid w:val="000C31B2"/>
    <w:rsid w:val="000C5923"/>
    <w:rsid w:val="000C5DE7"/>
    <w:rsid w:val="000C6D3E"/>
    <w:rsid w:val="000C7CC7"/>
    <w:rsid w:val="000D04DF"/>
    <w:rsid w:val="000D12D1"/>
    <w:rsid w:val="000D1517"/>
    <w:rsid w:val="000D2234"/>
    <w:rsid w:val="000D2B4B"/>
    <w:rsid w:val="000D2FAD"/>
    <w:rsid w:val="000D3300"/>
    <w:rsid w:val="000D3B1B"/>
    <w:rsid w:val="000D40F9"/>
    <w:rsid w:val="000D5460"/>
    <w:rsid w:val="000D57F9"/>
    <w:rsid w:val="000D584D"/>
    <w:rsid w:val="000D5E2E"/>
    <w:rsid w:val="000D7C0E"/>
    <w:rsid w:val="000E0AC0"/>
    <w:rsid w:val="000E0F79"/>
    <w:rsid w:val="000E16A1"/>
    <w:rsid w:val="000E2169"/>
    <w:rsid w:val="000E32A4"/>
    <w:rsid w:val="000E405D"/>
    <w:rsid w:val="000E5364"/>
    <w:rsid w:val="000E72D8"/>
    <w:rsid w:val="000E7FC1"/>
    <w:rsid w:val="000F0E0A"/>
    <w:rsid w:val="000F2679"/>
    <w:rsid w:val="000F2833"/>
    <w:rsid w:val="000F32BB"/>
    <w:rsid w:val="000F388B"/>
    <w:rsid w:val="000F4708"/>
    <w:rsid w:val="000F4963"/>
    <w:rsid w:val="000F5214"/>
    <w:rsid w:val="000F5A84"/>
    <w:rsid w:val="000F6A06"/>
    <w:rsid w:val="00100D2D"/>
    <w:rsid w:val="0010202E"/>
    <w:rsid w:val="00104319"/>
    <w:rsid w:val="00104DC4"/>
    <w:rsid w:val="001058A9"/>
    <w:rsid w:val="00105E66"/>
    <w:rsid w:val="00106950"/>
    <w:rsid w:val="00106BE5"/>
    <w:rsid w:val="00106E59"/>
    <w:rsid w:val="00110722"/>
    <w:rsid w:val="00110CFB"/>
    <w:rsid w:val="00110D77"/>
    <w:rsid w:val="00112384"/>
    <w:rsid w:val="00113373"/>
    <w:rsid w:val="00113B4E"/>
    <w:rsid w:val="00114431"/>
    <w:rsid w:val="00114531"/>
    <w:rsid w:val="00115876"/>
    <w:rsid w:val="00115B69"/>
    <w:rsid w:val="0011664B"/>
    <w:rsid w:val="00116E97"/>
    <w:rsid w:val="0012070F"/>
    <w:rsid w:val="00122687"/>
    <w:rsid w:val="001238BE"/>
    <w:rsid w:val="0012413A"/>
    <w:rsid w:val="001255A2"/>
    <w:rsid w:val="00125E50"/>
    <w:rsid w:val="001279CD"/>
    <w:rsid w:val="00130269"/>
    <w:rsid w:val="001306C2"/>
    <w:rsid w:val="001356C2"/>
    <w:rsid w:val="00135C5D"/>
    <w:rsid w:val="00135CE4"/>
    <w:rsid w:val="00136029"/>
    <w:rsid w:val="001365CE"/>
    <w:rsid w:val="001366B5"/>
    <w:rsid w:val="00136D9A"/>
    <w:rsid w:val="001370EF"/>
    <w:rsid w:val="00140F65"/>
    <w:rsid w:val="001417C9"/>
    <w:rsid w:val="0014211C"/>
    <w:rsid w:val="00142823"/>
    <w:rsid w:val="00147296"/>
    <w:rsid w:val="0015065A"/>
    <w:rsid w:val="0015134B"/>
    <w:rsid w:val="00152C1D"/>
    <w:rsid w:val="00153758"/>
    <w:rsid w:val="0015442A"/>
    <w:rsid w:val="0015592D"/>
    <w:rsid w:val="00155C1F"/>
    <w:rsid w:val="00157208"/>
    <w:rsid w:val="001578EE"/>
    <w:rsid w:val="00160F46"/>
    <w:rsid w:val="00163EE2"/>
    <w:rsid w:val="00164340"/>
    <w:rsid w:val="0016475F"/>
    <w:rsid w:val="00164FB1"/>
    <w:rsid w:val="0016629E"/>
    <w:rsid w:val="001662EA"/>
    <w:rsid w:val="001665EA"/>
    <w:rsid w:val="00167244"/>
    <w:rsid w:val="00170C38"/>
    <w:rsid w:val="00170C60"/>
    <w:rsid w:val="001727B1"/>
    <w:rsid w:val="00173AB2"/>
    <w:rsid w:val="00174FB6"/>
    <w:rsid w:val="00177300"/>
    <w:rsid w:val="0018137A"/>
    <w:rsid w:val="0018275E"/>
    <w:rsid w:val="001837AC"/>
    <w:rsid w:val="001846BD"/>
    <w:rsid w:val="00184EBA"/>
    <w:rsid w:val="00185243"/>
    <w:rsid w:val="001857CE"/>
    <w:rsid w:val="00185AC8"/>
    <w:rsid w:val="001921FA"/>
    <w:rsid w:val="001951F4"/>
    <w:rsid w:val="00196CD1"/>
    <w:rsid w:val="001971AA"/>
    <w:rsid w:val="001972A1"/>
    <w:rsid w:val="00197B48"/>
    <w:rsid w:val="001A38B9"/>
    <w:rsid w:val="001A3A20"/>
    <w:rsid w:val="001A5A6A"/>
    <w:rsid w:val="001A6AFA"/>
    <w:rsid w:val="001A6C97"/>
    <w:rsid w:val="001A6D73"/>
    <w:rsid w:val="001B04BB"/>
    <w:rsid w:val="001B11B7"/>
    <w:rsid w:val="001B1383"/>
    <w:rsid w:val="001B2DF2"/>
    <w:rsid w:val="001B45AA"/>
    <w:rsid w:val="001B680D"/>
    <w:rsid w:val="001B6CE0"/>
    <w:rsid w:val="001B6CF0"/>
    <w:rsid w:val="001B71AA"/>
    <w:rsid w:val="001B75BA"/>
    <w:rsid w:val="001C0428"/>
    <w:rsid w:val="001C11BE"/>
    <w:rsid w:val="001C122A"/>
    <w:rsid w:val="001C2197"/>
    <w:rsid w:val="001C3D18"/>
    <w:rsid w:val="001C409D"/>
    <w:rsid w:val="001C49CF"/>
    <w:rsid w:val="001C4F51"/>
    <w:rsid w:val="001C52D0"/>
    <w:rsid w:val="001C63A7"/>
    <w:rsid w:val="001C6C96"/>
    <w:rsid w:val="001D0C97"/>
    <w:rsid w:val="001D174A"/>
    <w:rsid w:val="001D1D5A"/>
    <w:rsid w:val="001D2596"/>
    <w:rsid w:val="001D3BD6"/>
    <w:rsid w:val="001D3F84"/>
    <w:rsid w:val="001D4AA2"/>
    <w:rsid w:val="001D65E2"/>
    <w:rsid w:val="001D728D"/>
    <w:rsid w:val="001D7D8A"/>
    <w:rsid w:val="001D7F82"/>
    <w:rsid w:val="001E25DC"/>
    <w:rsid w:val="001E2D37"/>
    <w:rsid w:val="001E321E"/>
    <w:rsid w:val="001E3B47"/>
    <w:rsid w:val="001E4D31"/>
    <w:rsid w:val="001E72E6"/>
    <w:rsid w:val="001E75B9"/>
    <w:rsid w:val="001E7C00"/>
    <w:rsid w:val="001F0ED6"/>
    <w:rsid w:val="001F290B"/>
    <w:rsid w:val="001F3CD1"/>
    <w:rsid w:val="001F4E78"/>
    <w:rsid w:val="001F5EE3"/>
    <w:rsid w:val="001F65D2"/>
    <w:rsid w:val="001F73F8"/>
    <w:rsid w:val="001F7C98"/>
    <w:rsid w:val="001F7DF9"/>
    <w:rsid w:val="00200D47"/>
    <w:rsid w:val="0020149C"/>
    <w:rsid w:val="00203A99"/>
    <w:rsid w:val="0021219E"/>
    <w:rsid w:val="00212D90"/>
    <w:rsid w:val="00214139"/>
    <w:rsid w:val="002147B4"/>
    <w:rsid w:val="00215000"/>
    <w:rsid w:val="00216B99"/>
    <w:rsid w:val="00220872"/>
    <w:rsid w:val="00220B1D"/>
    <w:rsid w:val="002215E6"/>
    <w:rsid w:val="0022471E"/>
    <w:rsid w:val="00224AC8"/>
    <w:rsid w:val="00224F16"/>
    <w:rsid w:val="00230939"/>
    <w:rsid w:val="00231147"/>
    <w:rsid w:val="00232CCB"/>
    <w:rsid w:val="00232FD4"/>
    <w:rsid w:val="00234237"/>
    <w:rsid w:val="00234321"/>
    <w:rsid w:val="002378A0"/>
    <w:rsid w:val="002407C7"/>
    <w:rsid w:val="00241CA6"/>
    <w:rsid w:val="002422A0"/>
    <w:rsid w:val="00242951"/>
    <w:rsid w:val="00244067"/>
    <w:rsid w:val="00244656"/>
    <w:rsid w:val="002446F2"/>
    <w:rsid w:val="002478FC"/>
    <w:rsid w:val="00250977"/>
    <w:rsid w:val="00250B2F"/>
    <w:rsid w:val="00250DB7"/>
    <w:rsid w:val="00254BDB"/>
    <w:rsid w:val="00254BED"/>
    <w:rsid w:val="00256013"/>
    <w:rsid w:val="0025639F"/>
    <w:rsid w:val="00261B7D"/>
    <w:rsid w:val="00263985"/>
    <w:rsid w:val="002643FE"/>
    <w:rsid w:val="002662A5"/>
    <w:rsid w:val="00267F4B"/>
    <w:rsid w:val="00270C59"/>
    <w:rsid w:val="00271B70"/>
    <w:rsid w:val="00271ED4"/>
    <w:rsid w:val="002726EE"/>
    <w:rsid w:val="00273649"/>
    <w:rsid w:val="0027396D"/>
    <w:rsid w:val="00274676"/>
    <w:rsid w:val="002767E2"/>
    <w:rsid w:val="00276AB8"/>
    <w:rsid w:val="00277833"/>
    <w:rsid w:val="00277B0D"/>
    <w:rsid w:val="00277E9C"/>
    <w:rsid w:val="00281A95"/>
    <w:rsid w:val="00282F95"/>
    <w:rsid w:val="002860C9"/>
    <w:rsid w:val="00286E69"/>
    <w:rsid w:val="00287F70"/>
    <w:rsid w:val="00290531"/>
    <w:rsid w:val="00291CAF"/>
    <w:rsid w:val="002925F8"/>
    <w:rsid w:val="00293681"/>
    <w:rsid w:val="00293F94"/>
    <w:rsid w:val="00294479"/>
    <w:rsid w:val="00296ED8"/>
    <w:rsid w:val="002A0AD7"/>
    <w:rsid w:val="002A12D7"/>
    <w:rsid w:val="002A247D"/>
    <w:rsid w:val="002A2F55"/>
    <w:rsid w:val="002A3087"/>
    <w:rsid w:val="002A3639"/>
    <w:rsid w:val="002A45A3"/>
    <w:rsid w:val="002A46D4"/>
    <w:rsid w:val="002A5B97"/>
    <w:rsid w:val="002A5C3E"/>
    <w:rsid w:val="002A6D4C"/>
    <w:rsid w:val="002A6E5D"/>
    <w:rsid w:val="002A711B"/>
    <w:rsid w:val="002B3171"/>
    <w:rsid w:val="002B430D"/>
    <w:rsid w:val="002B472B"/>
    <w:rsid w:val="002B4765"/>
    <w:rsid w:val="002B4BE3"/>
    <w:rsid w:val="002B6845"/>
    <w:rsid w:val="002B68E9"/>
    <w:rsid w:val="002B755B"/>
    <w:rsid w:val="002B7908"/>
    <w:rsid w:val="002C133D"/>
    <w:rsid w:val="002C34F1"/>
    <w:rsid w:val="002C3DFD"/>
    <w:rsid w:val="002C6FE8"/>
    <w:rsid w:val="002D0A1B"/>
    <w:rsid w:val="002D0BC7"/>
    <w:rsid w:val="002D40BC"/>
    <w:rsid w:val="002D6FF0"/>
    <w:rsid w:val="002D79EE"/>
    <w:rsid w:val="002E18C8"/>
    <w:rsid w:val="002E2606"/>
    <w:rsid w:val="002E4564"/>
    <w:rsid w:val="002E5B9D"/>
    <w:rsid w:val="002E62DD"/>
    <w:rsid w:val="002F0E33"/>
    <w:rsid w:val="002F1174"/>
    <w:rsid w:val="002F48A7"/>
    <w:rsid w:val="002F5CB3"/>
    <w:rsid w:val="002F63BA"/>
    <w:rsid w:val="00301182"/>
    <w:rsid w:val="00304CA7"/>
    <w:rsid w:val="00304D7C"/>
    <w:rsid w:val="00304E2D"/>
    <w:rsid w:val="003059C6"/>
    <w:rsid w:val="00306D49"/>
    <w:rsid w:val="00307E19"/>
    <w:rsid w:val="00307F63"/>
    <w:rsid w:val="003122BD"/>
    <w:rsid w:val="003124FE"/>
    <w:rsid w:val="00312A08"/>
    <w:rsid w:val="0031386F"/>
    <w:rsid w:val="003138A4"/>
    <w:rsid w:val="0031412B"/>
    <w:rsid w:val="00314C9B"/>
    <w:rsid w:val="00314DB5"/>
    <w:rsid w:val="00316AD8"/>
    <w:rsid w:val="00316C01"/>
    <w:rsid w:val="003176DB"/>
    <w:rsid w:val="003205B7"/>
    <w:rsid w:val="00320925"/>
    <w:rsid w:val="00322D40"/>
    <w:rsid w:val="00323595"/>
    <w:rsid w:val="003239F2"/>
    <w:rsid w:val="00323FE7"/>
    <w:rsid w:val="00324C7A"/>
    <w:rsid w:val="00327C50"/>
    <w:rsid w:val="0033008F"/>
    <w:rsid w:val="00331236"/>
    <w:rsid w:val="003319B4"/>
    <w:rsid w:val="00334714"/>
    <w:rsid w:val="00341A6B"/>
    <w:rsid w:val="0034287C"/>
    <w:rsid w:val="00346F3E"/>
    <w:rsid w:val="0034791E"/>
    <w:rsid w:val="00347A23"/>
    <w:rsid w:val="0035039A"/>
    <w:rsid w:val="0035041F"/>
    <w:rsid w:val="00353817"/>
    <w:rsid w:val="00353B86"/>
    <w:rsid w:val="00354813"/>
    <w:rsid w:val="003548A8"/>
    <w:rsid w:val="00355EAA"/>
    <w:rsid w:val="00356D4D"/>
    <w:rsid w:val="003576E2"/>
    <w:rsid w:val="00357DA3"/>
    <w:rsid w:val="00360AC1"/>
    <w:rsid w:val="00362038"/>
    <w:rsid w:val="00363102"/>
    <w:rsid w:val="003632E1"/>
    <w:rsid w:val="0036336E"/>
    <w:rsid w:val="00363EC0"/>
    <w:rsid w:val="00367EFB"/>
    <w:rsid w:val="00370CD9"/>
    <w:rsid w:val="003734D6"/>
    <w:rsid w:val="00374252"/>
    <w:rsid w:val="00374978"/>
    <w:rsid w:val="00377401"/>
    <w:rsid w:val="00380806"/>
    <w:rsid w:val="0038236E"/>
    <w:rsid w:val="00384567"/>
    <w:rsid w:val="003864EC"/>
    <w:rsid w:val="00386E1F"/>
    <w:rsid w:val="00391487"/>
    <w:rsid w:val="00395284"/>
    <w:rsid w:val="00397225"/>
    <w:rsid w:val="003973A2"/>
    <w:rsid w:val="00397602"/>
    <w:rsid w:val="00397F62"/>
    <w:rsid w:val="003A05E4"/>
    <w:rsid w:val="003A1ED7"/>
    <w:rsid w:val="003A2C5B"/>
    <w:rsid w:val="003A67CE"/>
    <w:rsid w:val="003A6AE8"/>
    <w:rsid w:val="003A7282"/>
    <w:rsid w:val="003B248D"/>
    <w:rsid w:val="003B592F"/>
    <w:rsid w:val="003B6267"/>
    <w:rsid w:val="003B7E78"/>
    <w:rsid w:val="003C11EB"/>
    <w:rsid w:val="003C2411"/>
    <w:rsid w:val="003C5175"/>
    <w:rsid w:val="003C539B"/>
    <w:rsid w:val="003C77E0"/>
    <w:rsid w:val="003D10C0"/>
    <w:rsid w:val="003D3B64"/>
    <w:rsid w:val="003D4C9D"/>
    <w:rsid w:val="003D60FA"/>
    <w:rsid w:val="003D6CB7"/>
    <w:rsid w:val="003D79FA"/>
    <w:rsid w:val="003D7DCF"/>
    <w:rsid w:val="003E08A8"/>
    <w:rsid w:val="003E1F9A"/>
    <w:rsid w:val="003E23FA"/>
    <w:rsid w:val="003E3154"/>
    <w:rsid w:val="003E3A5A"/>
    <w:rsid w:val="003E5ED9"/>
    <w:rsid w:val="003E699F"/>
    <w:rsid w:val="003E6E6B"/>
    <w:rsid w:val="003E722A"/>
    <w:rsid w:val="003F0809"/>
    <w:rsid w:val="003F0CBE"/>
    <w:rsid w:val="003F259E"/>
    <w:rsid w:val="003F2845"/>
    <w:rsid w:val="003F4A41"/>
    <w:rsid w:val="003F4EBE"/>
    <w:rsid w:val="003F511C"/>
    <w:rsid w:val="003F632C"/>
    <w:rsid w:val="003F659A"/>
    <w:rsid w:val="0040245F"/>
    <w:rsid w:val="00403C4C"/>
    <w:rsid w:val="00404031"/>
    <w:rsid w:val="00404EB8"/>
    <w:rsid w:val="00405A36"/>
    <w:rsid w:val="00406096"/>
    <w:rsid w:val="004064DD"/>
    <w:rsid w:val="00406DEB"/>
    <w:rsid w:val="004073B2"/>
    <w:rsid w:val="0041087D"/>
    <w:rsid w:val="004109E3"/>
    <w:rsid w:val="00410A9B"/>
    <w:rsid w:val="00411AC2"/>
    <w:rsid w:val="00411D64"/>
    <w:rsid w:val="00411F31"/>
    <w:rsid w:val="00413933"/>
    <w:rsid w:val="00414228"/>
    <w:rsid w:val="004146A2"/>
    <w:rsid w:val="004166B6"/>
    <w:rsid w:val="004167E9"/>
    <w:rsid w:val="00416DA6"/>
    <w:rsid w:val="0041730B"/>
    <w:rsid w:val="004211A0"/>
    <w:rsid w:val="004239CD"/>
    <w:rsid w:val="00425D05"/>
    <w:rsid w:val="00430020"/>
    <w:rsid w:val="00430FA0"/>
    <w:rsid w:val="00432B98"/>
    <w:rsid w:val="00433303"/>
    <w:rsid w:val="00433C35"/>
    <w:rsid w:val="00433DB9"/>
    <w:rsid w:val="00434177"/>
    <w:rsid w:val="004341E3"/>
    <w:rsid w:val="00435A30"/>
    <w:rsid w:val="004371D2"/>
    <w:rsid w:val="004375BE"/>
    <w:rsid w:val="004402B1"/>
    <w:rsid w:val="00441028"/>
    <w:rsid w:val="0044288E"/>
    <w:rsid w:val="00443249"/>
    <w:rsid w:val="0044409C"/>
    <w:rsid w:val="004446E0"/>
    <w:rsid w:val="004467B1"/>
    <w:rsid w:val="00447BCC"/>
    <w:rsid w:val="004513A6"/>
    <w:rsid w:val="00452923"/>
    <w:rsid w:val="00453F99"/>
    <w:rsid w:val="00455C98"/>
    <w:rsid w:val="004566FB"/>
    <w:rsid w:val="004568F0"/>
    <w:rsid w:val="00457280"/>
    <w:rsid w:val="00457596"/>
    <w:rsid w:val="00460ECA"/>
    <w:rsid w:val="004612B4"/>
    <w:rsid w:val="00462C3A"/>
    <w:rsid w:val="004644E9"/>
    <w:rsid w:val="00465819"/>
    <w:rsid w:val="00466A6D"/>
    <w:rsid w:val="00471A1D"/>
    <w:rsid w:val="00471C24"/>
    <w:rsid w:val="00472DB1"/>
    <w:rsid w:val="004733E7"/>
    <w:rsid w:val="004743E1"/>
    <w:rsid w:val="00476826"/>
    <w:rsid w:val="00477E79"/>
    <w:rsid w:val="00481200"/>
    <w:rsid w:val="004817F0"/>
    <w:rsid w:val="00483584"/>
    <w:rsid w:val="0048493B"/>
    <w:rsid w:val="00485953"/>
    <w:rsid w:val="004916EA"/>
    <w:rsid w:val="0049263B"/>
    <w:rsid w:val="00492AB8"/>
    <w:rsid w:val="00492E3D"/>
    <w:rsid w:val="004940F9"/>
    <w:rsid w:val="004951C1"/>
    <w:rsid w:val="00495C96"/>
    <w:rsid w:val="004968AB"/>
    <w:rsid w:val="004978F8"/>
    <w:rsid w:val="004A1A0E"/>
    <w:rsid w:val="004A3533"/>
    <w:rsid w:val="004A3590"/>
    <w:rsid w:val="004A479B"/>
    <w:rsid w:val="004A4F34"/>
    <w:rsid w:val="004A5373"/>
    <w:rsid w:val="004A5BD9"/>
    <w:rsid w:val="004A5F07"/>
    <w:rsid w:val="004A6068"/>
    <w:rsid w:val="004A6241"/>
    <w:rsid w:val="004A6AD4"/>
    <w:rsid w:val="004A71E7"/>
    <w:rsid w:val="004A7910"/>
    <w:rsid w:val="004A7AB4"/>
    <w:rsid w:val="004B09A3"/>
    <w:rsid w:val="004B0BCF"/>
    <w:rsid w:val="004B0C49"/>
    <w:rsid w:val="004B1DF2"/>
    <w:rsid w:val="004B2B7A"/>
    <w:rsid w:val="004B4B37"/>
    <w:rsid w:val="004B691D"/>
    <w:rsid w:val="004B6EB4"/>
    <w:rsid w:val="004B71EA"/>
    <w:rsid w:val="004C2A7B"/>
    <w:rsid w:val="004C46C4"/>
    <w:rsid w:val="004C4B33"/>
    <w:rsid w:val="004C4EFF"/>
    <w:rsid w:val="004C629B"/>
    <w:rsid w:val="004D01AA"/>
    <w:rsid w:val="004D14E6"/>
    <w:rsid w:val="004D21E3"/>
    <w:rsid w:val="004D3647"/>
    <w:rsid w:val="004D42AF"/>
    <w:rsid w:val="004D63E0"/>
    <w:rsid w:val="004D7DC8"/>
    <w:rsid w:val="004E06E6"/>
    <w:rsid w:val="004E0B84"/>
    <w:rsid w:val="004E1DAE"/>
    <w:rsid w:val="004E22FA"/>
    <w:rsid w:val="004E2582"/>
    <w:rsid w:val="004E2584"/>
    <w:rsid w:val="004E2D3D"/>
    <w:rsid w:val="004E3216"/>
    <w:rsid w:val="004E42B9"/>
    <w:rsid w:val="004E617B"/>
    <w:rsid w:val="004E66A0"/>
    <w:rsid w:val="004E69DA"/>
    <w:rsid w:val="004E6C8D"/>
    <w:rsid w:val="004E7E2D"/>
    <w:rsid w:val="004F0568"/>
    <w:rsid w:val="004F258D"/>
    <w:rsid w:val="004F2F32"/>
    <w:rsid w:val="004F2F43"/>
    <w:rsid w:val="00500A7A"/>
    <w:rsid w:val="00502877"/>
    <w:rsid w:val="00510A85"/>
    <w:rsid w:val="00512AE0"/>
    <w:rsid w:val="005140AD"/>
    <w:rsid w:val="00514FD6"/>
    <w:rsid w:val="005155F0"/>
    <w:rsid w:val="00515DEA"/>
    <w:rsid w:val="00516045"/>
    <w:rsid w:val="0051690D"/>
    <w:rsid w:val="00517449"/>
    <w:rsid w:val="0052153C"/>
    <w:rsid w:val="005221B8"/>
    <w:rsid w:val="0052241A"/>
    <w:rsid w:val="00522AEB"/>
    <w:rsid w:val="00523048"/>
    <w:rsid w:val="005231CA"/>
    <w:rsid w:val="00523654"/>
    <w:rsid w:val="00527EAE"/>
    <w:rsid w:val="0053134A"/>
    <w:rsid w:val="0053340C"/>
    <w:rsid w:val="005409D1"/>
    <w:rsid w:val="00540A29"/>
    <w:rsid w:val="00544151"/>
    <w:rsid w:val="005446DB"/>
    <w:rsid w:val="005500B3"/>
    <w:rsid w:val="0055337B"/>
    <w:rsid w:val="00553609"/>
    <w:rsid w:val="00554030"/>
    <w:rsid w:val="00555DD9"/>
    <w:rsid w:val="00556B6B"/>
    <w:rsid w:val="0056008C"/>
    <w:rsid w:val="0056193F"/>
    <w:rsid w:val="0056245C"/>
    <w:rsid w:val="00562CA0"/>
    <w:rsid w:val="00564E83"/>
    <w:rsid w:val="005654DC"/>
    <w:rsid w:val="00566595"/>
    <w:rsid w:val="005672D7"/>
    <w:rsid w:val="0057091D"/>
    <w:rsid w:val="00570C80"/>
    <w:rsid w:val="00571BF6"/>
    <w:rsid w:val="005724E5"/>
    <w:rsid w:val="005728C9"/>
    <w:rsid w:val="005728E3"/>
    <w:rsid w:val="00572CC4"/>
    <w:rsid w:val="0057413D"/>
    <w:rsid w:val="00574FDA"/>
    <w:rsid w:val="00575427"/>
    <w:rsid w:val="00576425"/>
    <w:rsid w:val="00576B70"/>
    <w:rsid w:val="00576D93"/>
    <w:rsid w:val="0058083A"/>
    <w:rsid w:val="0058119F"/>
    <w:rsid w:val="00582724"/>
    <w:rsid w:val="00586277"/>
    <w:rsid w:val="005901D2"/>
    <w:rsid w:val="00590D67"/>
    <w:rsid w:val="00590E98"/>
    <w:rsid w:val="00591442"/>
    <w:rsid w:val="00591455"/>
    <w:rsid w:val="00591552"/>
    <w:rsid w:val="00591D3E"/>
    <w:rsid w:val="00592E24"/>
    <w:rsid w:val="00594D26"/>
    <w:rsid w:val="00595507"/>
    <w:rsid w:val="00595903"/>
    <w:rsid w:val="00597492"/>
    <w:rsid w:val="0059756C"/>
    <w:rsid w:val="00597EB5"/>
    <w:rsid w:val="005A00E2"/>
    <w:rsid w:val="005A27BC"/>
    <w:rsid w:val="005A3609"/>
    <w:rsid w:val="005A3BC2"/>
    <w:rsid w:val="005A3CB5"/>
    <w:rsid w:val="005A5181"/>
    <w:rsid w:val="005A5A2D"/>
    <w:rsid w:val="005A62EE"/>
    <w:rsid w:val="005A76F3"/>
    <w:rsid w:val="005B1FC8"/>
    <w:rsid w:val="005B2755"/>
    <w:rsid w:val="005B2C77"/>
    <w:rsid w:val="005B4A24"/>
    <w:rsid w:val="005B5613"/>
    <w:rsid w:val="005B60B9"/>
    <w:rsid w:val="005B6570"/>
    <w:rsid w:val="005C1B0E"/>
    <w:rsid w:val="005C1EB9"/>
    <w:rsid w:val="005C20E4"/>
    <w:rsid w:val="005C22E0"/>
    <w:rsid w:val="005C2305"/>
    <w:rsid w:val="005C3A89"/>
    <w:rsid w:val="005C3B62"/>
    <w:rsid w:val="005C6835"/>
    <w:rsid w:val="005D0967"/>
    <w:rsid w:val="005D1480"/>
    <w:rsid w:val="005D1C55"/>
    <w:rsid w:val="005D2C26"/>
    <w:rsid w:val="005D3BDD"/>
    <w:rsid w:val="005D573D"/>
    <w:rsid w:val="005D5AA1"/>
    <w:rsid w:val="005D6F76"/>
    <w:rsid w:val="005E0165"/>
    <w:rsid w:val="005E0E4D"/>
    <w:rsid w:val="005E2494"/>
    <w:rsid w:val="005E2C7C"/>
    <w:rsid w:val="005E4237"/>
    <w:rsid w:val="005E481D"/>
    <w:rsid w:val="005E7F7C"/>
    <w:rsid w:val="005F013E"/>
    <w:rsid w:val="005F1960"/>
    <w:rsid w:val="005F2C12"/>
    <w:rsid w:val="005F6A5F"/>
    <w:rsid w:val="005F6E9D"/>
    <w:rsid w:val="00600286"/>
    <w:rsid w:val="0060067A"/>
    <w:rsid w:val="0060099B"/>
    <w:rsid w:val="00600E1E"/>
    <w:rsid w:val="00601966"/>
    <w:rsid w:val="00601B86"/>
    <w:rsid w:val="00602189"/>
    <w:rsid w:val="00602BFE"/>
    <w:rsid w:val="006039A1"/>
    <w:rsid w:val="00604C13"/>
    <w:rsid w:val="00604DB2"/>
    <w:rsid w:val="00604E69"/>
    <w:rsid w:val="00605522"/>
    <w:rsid w:val="00606CF9"/>
    <w:rsid w:val="006074AE"/>
    <w:rsid w:val="00614EBD"/>
    <w:rsid w:val="00617388"/>
    <w:rsid w:val="00617ABF"/>
    <w:rsid w:val="00617FD1"/>
    <w:rsid w:val="00620F43"/>
    <w:rsid w:val="006231CC"/>
    <w:rsid w:val="00624267"/>
    <w:rsid w:val="00626222"/>
    <w:rsid w:val="006262C8"/>
    <w:rsid w:val="0063258E"/>
    <w:rsid w:val="006341F5"/>
    <w:rsid w:val="006358C0"/>
    <w:rsid w:val="00636262"/>
    <w:rsid w:val="00643160"/>
    <w:rsid w:val="00644980"/>
    <w:rsid w:val="00645A3D"/>
    <w:rsid w:val="0064652A"/>
    <w:rsid w:val="00646E28"/>
    <w:rsid w:val="00650BCC"/>
    <w:rsid w:val="00652339"/>
    <w:rsid w:val="00653154"/>
    <w:rsid w:val="006539B2"/>
    <w:rsid w:val="00654B25"/>
    <w:rsid w:val="00656FB4"/>
    <w:rsid w:val="0065718F"/>
    <w:rsid w:val="0066315E"/>
    <w:rsid w:val="00665E45"/>
    <w:rsid w:val="006677DB"/>
    <w:rsid w:val="0066783C"/>
    <w:rsid w:val="00670410"/>
    <w:rsid w:val="00670C46"/>
    <w:rsid w:val="006719C1"/>
    <w:rsid w:val="006723DB"/>
    <w:rsid w:val="00672BAE"/>
    <w:rsid w:val="0067449D"/>
    <w:rsid w:val="00674598"/>
    <w:rsid w:val="00674B2C"/>
    <w:rsid w:val="00674B51"/>
    <w:rsid w:val="00675A05"/>
    <w:rsid w:val="00680BFA"/>
    <w:rsid w:val="00680EB3"/>
    <w:rsid w:val="006842AD"/>
    <w:rsid w:val="00684EDC"/>
    <w:rsid w:val="00685030"/>
    <w:rsid w:val="00685155"/>
    <w:rsid w:val="00685BFF"/>
    <w:rsid w:val="00686505"/>
    <w:rsid w:val="00686A52"/>
    <w:rsid w:val="006945AF"/>
    <w:rsid w:val="006947F7"/>
    <w:rsid w:val="0069498B"/>
    <w:rsid w:val="0069536A"/>
    <w:rsid w:val="0069586A"/>
    <w:rsid w:val="00695D2E"/>
    <w:rsid w:val="00696730"/>
    <w:rsid w:val="006976AC"/>
    <w:rsid w:val="006A02E5"/>
    <w:rsid w:val="006A0DA6"/>
    <w:rsid w:val="006A1962"/>
    <w:rsid w:val="006A1AB9"/>
    <w:rsid w:val="006A2F9C"/>
    <w:rsid w:val="006A3A58"/>
    <w:rsid w:val="006A4407"/>
    <w:rsid w:val="006A4509"/>
    <w:rsid w:val="006A4D98"/>
    <w:rsid w:val="006A5671"/>
    <w:rsid w:val="006A5C25"/>
    <w:rsid w:val="006A614D"/>
    <w:rsid w:val="006A6871"/>
    <w:rsid w:val="006A7068"/>
    <w:rsid w:val="006A7242"/>
    <w:rsid w:val="006B1B06"/>
    <w:rsid w:val="006B26B9"/>
    <w:rsid w:val="006B29BC"/>
    <w:rsid w:val="006B7D8C"/>
    <w:rsid w:val="006C07AF"/>
    <w:rsid w:val="006C3B87"/>
    <w:rsid w:val="006C4335"/>
    <w:rsid w:val="006C433B"/>
    <w:rsid w:val="006C636A"/>
    <w:rsid w:val="006C6B89"/>
    <w:rsid w:val="006D0B36"/>
    <w:rsid w:val="006D10E3"/>
    <w:rsid w:val="006D1F0F"/>
    <w:rsid w:val="006D2AB0"/>
    <w:rsid w:val="006D4F63"/>
    <w:rsid w:val="006D4F91"/>
    <w:rsid w:val="006E050E"/>
    <w:rsid w:val="006E1E90"/>
    <w:rsid w:val="006E31DF"/>
    <w:rsid w:val="006E33D1"/>
    <w:rsid w:val="006E34F4"/>
    <w:rsid w:val="006E416B"/>
    <w:rsid w:val="006E5488"/>
    <w:rsid w:val="006E5EFB"/>
    <w:rsid w:val="006E6A6C"/>
    <w:rsid w:val="006E6D9A"/>
    <w:rsid w:val="006E7F84"/>
    <w:rsid w:val="006F0216"/>
    <w:rsid w:val="006F0894"/>
    <w:rsid w:val="006F0A08"/>
    <w:rsid w:val="006F0B39"/>
    <w:rsid w:val="006F0B94"/>
    <w:rsid w:val="006F1216"/>
    <w:rsid w:val="006F6DD7"/>
    <w:rsid w:val="00700349"/>
    <w:rsid w:val="00702809"/>
    <w:rsid w:val="0070392F"/>
    <w:rsid w:val="00704A73"/>
    <w:rsid w:val="00707BE8"/>
    <w:rsid w:val="0071075E"/>
    <w:rsid w:val="00712CA3"/>
    <w:rsid w:val="00713806"/>
    <w:rsid w:val="00713B7F"/>
    <w:rsid w:val="00713D3A"/>
    <w:rsid w:val="00714292"/>
    <w:rsid w:val="00714BE5"/>
    <w:rsid w:val="0071567F"/>
    <w:rsid w:val="00716D8F"/>
    <w:rsid w:val="007175A4"/>
    <w:rsid w:val="00720913"/>
    <w:rsid w:val="00721738"/>
    <w:rsid w:val="00721CBE"/>
    <w:rsid w:val="007254EE"/>
    <w:rsid w:val="00725B2B"/>
    <w:rsid w:val="007310DD"/>
    <w:rsid w:val="00731491"/>
    <w:rsid w:val="007335FC"/>
    <w:rsid w:val="007342B0"/>
    <w:rsid w:val="00735FD9"/>
    <w:rsid w:val="00736AFE"/>
    <w:rsid w:val="00740222"/>
    <w:rsid w:val="00740CA7"/>
    <w:rsid w:val="00741AAD"/>
    <w:rsid w:val="00741AEA"/>
    <w:rsid w:val="00742870"/>
    <w:rsid w:val="00743E5B"/>
    <w:rsid w:val="00746D13"/>
    <w:rsid w:val="007515D7"/>
    <w:rsid w:val="00753CB4"/>
    <w:rsid w:val="00753E1E"/>
    <w:rsid w:val="007545FB"/>
    <w:rsid w:val="00754F6B"/>
    <w:rsid w:val="007553B6"/>
    <w:rsid w:val="00760945"/>
    <w:rsid w:val="007614F0"/>
    <w:rsid w:val="00761684"/>
    <w:rsid w:val="0076281E"/>
    <w:rsid w:val="0076385C"/>
    <w:rsid w:val="00763BB7"/>
    <w:rsid w:val="00763ED5"/>
    <w:rsid w:val="00764172"/>
    <w:rsid w:val="00764AF1"/>
    <w:rsid w:val="00764D96"/>
    <w:rsid w:val="00765DD7"/>
    <w:rsid w:val="0076609B"/>
    <w:rsid w:val="00771C13"/>
    <w:rsid w:val="0077296A"/>
    <w:rsid w:val="007736E2"/>
    <w:rsid w:val="00774357"/>
    <w:rsid w:val="007743A0"/>
    <w:rsid w:val="00775D6E"/>
    <w:rsid w:val="00777824"/>
    <w:rsid w:val="007808D0"/>
    <w:rsid w:val="0078287A"/>
    <w:rsid w:val="0078368B"/>
    <w:rsid w:val="00783696"/>
    <w:rsid w:val="00783C68"/>
    <w:rsid w:val="007844B0"/>
    <w:rsid w:val="00787D76"/>
    <w:rsid w:val="00790079"/>
    <w:rsid w:val="007917F3"/>
    <w:rsid w:val="007920A8"/>
    <w:rsid w:val="00792C2B"/>
    <w:rsid w:val="00792CC4"/>
    <w:rsid w:val="007938E3"/>
    <w:rsid w:val="00793ADC"/>
    <w:rsid w:val="00795649"/>
    <w:rsid w:val="0079717D"/>
    <w:rsid w:val="00797908"/>
    <w:rsid w:val="007A013A"/>
    <w:rsid w:val="007A04F8"/>
    <w:rsid w:val="007A2146"/>
    <w:rsid w:val="007A23BC"/>
    <w:rsid w:val="007A3ACD"/>
    <w:rsid w:val="007A5F75"/>
    <w:rsid w:val="007A7BC6"/>
    <w:rsid w:val="007B0AC7"/>
    <w:rsid w:val="007B2C83"/>
    <w:rsid w:val="007B35A7"/>
    <w:rsid w:val="007B3795"/>
    <w:rsid w:val="007B3EC9"/>
    <w:rsid w:val="007B5D8E"/>
    <w:rsid w:val="007B66CB"/>
    <w:rsid w:val="007B6A71"/>
    <w:rsid w:val="007B758E"/>
    <w:rsid w:val="007B7AE1"/>
    <w:rsid w:val="007C003A"/>
    <w:rsid w:val="007C11B1"/>
    <w:rsid w:val="007C1B2B"/>
    <w:rsid w:val="007C1EAC"/>
    <w:rsid w:val="007C2D93"/>
    <w:rsid w:val="007C33C5"/>
    <w:rsid w:val="007C3C2E"/>
    <w:rsid w:val="007C6145"/>
    <w:rsid w:val="007C6483"/>
    <w:rsid w:val="007C67D7"/>
    <w:rsid w:val="007C7DA2"/>
    <w:rsid w:val="007C7F9E"/>
    <w:rsid w:val="007D0351"/>
    <w:rsid w:val="007D0A08"/>
    <w:rsid w:val="007D0DFE"/>
    <w:rsid w:val="007D144D"/>
    <w:rsid w:val="007D1832"/>
    <w:rsid w:val="007D23F3"/>
    <w:rsid w:val="007D2CB4"/>
    <w:rsid w:val="007D34E7"/>
    <w:rsid w:val="007D506B"/>
    <w:rsid w:val="007D73E6"/>
    <w:rsid w:val="007D77AF"/>
    <w:rsid w:val="007E0256"/>
    <w:rsid w:val="007E0BF2"/>
    <w:rsid w:val="007E1C0C"/>
    <w:rsid w:val="007E211B"/>
    <w:rsid w:val="007E320A"/>
    <w:rsid w:val="007E3263"/>
    <w:rsid w:val="007E3413"/>
    <w:rsid w:val="007E41C4"/>
    <w:rsid w:val="007E4BC5"/>
    <w:rsid w:val="007E7339"/>
    <w:rsid w:val="007E7C8E"/>
    <w:rsid w:val="007F0BBE"/>
    <w:rsid w:val="007F0FBB"/>
    <w:rsid w:val="007F322C"/>
    <w:rsid w:val="007F394B"/>
    <w:rsid w:val="007F41DE"/>
    <w:rsid w:val="007F4D49"/>
    <w:rsid w:val="007F59E5"/>
    <w:rsid w:val="007F69D8"/>
    <w:rsid w:val="007F6C33"/>
    <w:rsid w:val="007F70B8"/>
    <w:rsid w:val="0080020C"/>
    <w:rsid w:val="00800392"/>
    <w:rsid w:val="00800A53"/>
    <w:rsid w:val="0080170B"/>
    <w:rsid w:val="00801759"/>
    <w:rsid w:val="00802E9F"/>
    <w:rsid w:val="00804284"/>
    <w:rsid w:val="00804602"/>
    <w:rsid w:val="00805FB3"/>
    <w:rsid w:val="00807B26"/>
    <w:rsid w:val="00810275"/>
    <w:rsid w:val="00812252"/>
    <w:rsid w:val="008123FE"/>
    <w:rsid w:val="00813057"/>
    <w:rsid w:val="00813597"/>
    <w:rsid w:val="0081570B"/>
    <w:rsid w:val="00815D8F"/>
    <w:rsid w:val="00816383"/>
    <w:rsid w:val="0081701B"/>
    <w:rsid w:val="0082221C"/>
    <w:rsid w:val="0082358B"/>
    <w:rsid w:val="00824DA1"/>
    <w:rsid w:val="00825B6F"/>
    <w:rsid w:val="008304E8"/>
    <w:rsid w:val="008319D9"/>
    <w:rsid w:val="00831E22"/>
    <w:rsid w:val="0083239E"/>
    <w:rsid w:val="008338DD"/>
    <w:rsid w:val="0083424A"/>
    <w:rsid w:val="00834263"/>
    <w:rsid w:val="00834448"/>
    <w:rsid w:val="00834937"/>
    <w:rsid w:val="00835D7C"/>
    <w:rsid w:val="00836F3D"/>
    <w:rsid w:val="00841A2E"/>
    <w:rsid w:val="0084347B"/>
    <w:rsid w:val="00843B31"/>
    <w:rsid w:val="00843CE7"/>
    <w:rsid w:val="00844A3E"/>
    <w:rsid w:val="00845534"/>
    <w:rsid w:val="00845E3A"/>
    <w:rsid w:val="00846FE2"/>
    <w:rsid w:val="00847CE7"/>
    <w:rsid w:val="00850DB4"/>
    <w:rsid w:val="008534D0"/>
    <w:rsid w:val="008534EF"/>
    <w:rsid w:val="00854C36"/>
    <w:rsid w:val="00855BAF"/>
    <w:rsid w:val="008603F9"/>
    <w:rsid w:val="00863216"/>
    <w:rsid w:val="00865872"/>
    <w:rsid w:val="00866A02"/>
    <w:rsid w:val="00870680"/>
    <w:rsid w:val="00872860"/>
    <w:rsid w:val="00873B21"/>
    <w:rsid w:val="00874264"/>
    <w:rsid w:val="00874FFC"/>
    <w:rsid w:val="00880506"/>
    <w:rsid w:val="00880C88"/>
    <w:rsid w:val="00881262"/>
    <w:rsid w:val="0088144D"/>
    <w:rsid w:val="00881EC3"/>
    <w:rsid w:val="00881FF4"/>
    <w:rsid w:val="00882137"/>
    <w:rsid w:val="008831C3"/>
    <w:rsid w:val="008850E2"/>
    <w:rsid w:val="00885CDF"/>
    <w:rsid w:val="008873D7"/>
    <w:rsid w:val="00890714"/>
    <w:rsid w:val="00890DAA"/>
    <w:rsid w:val="00891ACE"/>
    <w:rsid w:val="00892EF4"/>
    <w:rsid w:val="0089304D"/>
    <w:rsid w:val="00894B32"/>
    <w:rsid w:val="00895A1D"/>
    <w:rsid w:val="008960C2"/>
    <w:rsid w:val="008960F5"/>
    <w:rsid w:val="00897200"/>
    <w:rsid w:val="008974F9"/>
    <w:rsid w:val="008A05F3"/>
    <w:rsid w:val="008A165C"/>
    <w:rsid w:val="008A3270"/>
    <w:rsid w:val="008A4680"/>
    <w:rsid w:val="008A489F"/>
    <w:rsid w:val="008A5070"/>
    <w:rsid w:val="008A5357"/>
    <w:rsid w:val="008A5FE4"/>
    <w:rsid w:val="008B0D74"/>
    <w:rsid w:val="008B0EC6"/>
    <w:rsid w:val="008B1A1C"/>
    <w:rsid w:val="008B31F9"/>
    <w:rsid w:val="008B371A"/>
    <w:rsid w:val="008B41CA"/>
    <w:rsid w:val="008B46F4"/>
    <w:rsid w:val="008B681B"/>
    <w:rsid w:val="008B6F74"/>
    <w:rsid w:val="008B7198"/>
    <w:rsid w:val="008B755E"/>
    <w:rsid w:val="008B7A20"/>
    <w:rsid w:val="008B7EAF"/>
    <w:rsid w:val="008C018A"/>
    <w:rsid w:val="008C061C"/>
    <w:rsid w:val="008C1257"/>
    <w:rsid w:val="008C1590"/>
    <w:rsid w:val="008C1C0E"/>
    <w:rsid w:val="008C207F"/>
    <w:rsid w:val="008C3666"/>
    <w:rsid w:val="008C3CD0"/>
    <w:rsid w:val="008C5C99"/>
    <w:rsid w:val="008C725B"/>
    <w:rsid w:val="008C72FD"/>
    <w:rsid w:val="008C78EC"/>
    <w:rsid w:val="008D03B0"/>
    <w:rsid w:val="008D08C2"/>
    <w:rsid w:val="008D1C38"/>
    <w:rsid w:val="008D4849"/>
    <w:rsid w:val="008D4A8D"/>
    <w:rsid w:val="008D584C"/>
    <w:rsid w:val="008D7A0B"/>
    <w:rsid w:val="008D7B5F"/>
    <w:rsid w:val="008E2A1B"/>
    <w:rsid w:val="008E3047"/>
    <w:rsid w:val="008E3DFC"/>
    <w:rsid w:val="008E4A94"/>
    <w:rsid w:val="008E5AC4"/>
    <w:rsid w:val="008E65B7"/>
    <w:rsid w:val="008F04E3"/>
    <w:rsid w:val="008F051A"/>
    <w:rsid w:val="008F0A96"/>
    <w:rsid w:val="008F4291"/>
    <w:rsid w:val="008F43D9"/>
    <w:rsid w:val="008F4625"/>
    <w:rsid w:val="0090246E"/>
    <w:rsid w:val="00903467"/>
    <w:rsid w:val="00904D57"/>
    <w:rsid w:val="009066F5"/>
    <w:rsid w:val="009130F2"/>
    <w:rsid w:val="00914717"/>
    <w:rsid w:val="00914F14"/>
    <w:rsid w:val="00916203"/>
    <w:rsid w:val="009173FE"/>
    <w:rsid w:val="00917E4D"/>
    <w:rsid w:val="009204C0"/>
    <w:rsid w:val="00920BC7"/>
    <w:rsid w:val="00920F3C"/>
    <w:rsid w:val="00923714"/>
    <w:rsid w:val="00923C41"/>
    <w:rsid w:val="00924551"/>
    <w:rsid w:val="00924F7E"/>
    <w:rsid w:val="00925DF5"/>
    <w:rsid w:val="00930E2C"/>
    <w:rsid w:val="00932A7D"/>
    <w:rsid w:val="0093441B"/>
    <w:rsid w:val="00935181"/>
    <w:rsid w:val="00936D53"/>
    <w:rsid w:val="0093768A"/>
    <w:rsid w:val="00941372"/>
    <w:rsid w:val="009426BB"/>
    <w:rsid w:val="00944C3A"/>
    <w:rsid w:val="00944CC2"/>
    <w:rsid w:val="009453F8"/>
    <w:rsid w:val="00946880"/>
    <w:rsid w:val="009509C8"/>
    <w:rsid w:val="00951887"/>
    <w:rsid w:val="00952E4B"/>
    <w:rsid w:val="009540B7"/>
    <w:rsid w:val="009606D3"/>
    <w:rsid w:val="0096088F"/>
    <w:rsid w:val="009620F0"/>
    <w:rsid w:val="00962174"/>
    <w:rsid w:val="009632A6"/>
    <w:rsid w:val="009636D6"/>
    <w:rsid w:val="00966EE7"/>
    <w:rsid w:val="00971A5D"/>
    <w:rsid w:val="00971E2D"/>
    <w:rsid w:val="00972145"/>
    <w:rsid w:val="00972FF8"/>
    <w:rsid w:val="00973724"/>
    <w:rsid w:val="009744EF"/>
    <w:rsid w:val="00976947"/>
    <w:rsid w:val="00976BC0"/>
    <w:rsid w:val="00980105"/>
    <w:rsid w:val="00982C76"/>
    <w:rsid w:val="00982E9A"/>
    <w:rsid w:val="00983257"/>
    <w:rsid w:val="00984FBA"/>
    <w:rsid w:val="0098570E"/>
    <w:rsid w:val="009868CC"/>
    <w:rsid w:val="0098727C"/>
    <w:rsid w:val="00987F90"/>
    <w:rsid w:val="00991EB6"/>
    <w:rsid w:val="00992809"/>
    <w:rsid w:val="009930CF"/>
    <w:rsid w:val="00993A57"/>
    <w:rsid w:val="00994F57"/>
    <w:rsid w:val="00995438"/>
    <w:rsid w:val="00995642"/>
    <w:rsid w:val="00996437"/>
    <w:rsid w:val="00996F2F"/>
    <w:rsid w:val="009977B7"/>
    <w:rsid w:val="00997BF9"/>
    <w:rsid w:val="009A06F2"/>
    <w:rsid w:val="009A3A13"/>
    <w:rsid w:val="009A42D9"/>
    <w:rsid w:val="009A6928"/>
    <w:rsid w:val="009A6A94"/>
    <w:rsid w:val="009A6FD5"/>
    <w:rsid w:val="009A7B98"/>
    <w:rsid w:val="009A7D69"/>
    <w:rsid w:val="009B00DD"/>
    <w:rsid w:val="009B1C08"/>
    <w:rsid w:val="009B1C54"/>
    <w:rsid w:val="009B3FDB"/>
    <w:rsid w:val="009B4437"/>
    <w:rsid w:val="009B5290"/>
    <w:rsid w:val="009B59C7"/>
    <w:rsid w:val="009B652B"/>
    <w:rsid w:val="009B6918"/>
    <w:rsid w:val="009C1302"/>
    <w:rsid w:val="009C1525"/>
    <w:rsid w:val="009C2BCD"/>
    <w:rsid w:val="009C3356"/>
    <w:rsid w:val="009C54CC"/>
    <w:rsid w:val="009C597B"/>
    <w:rsid w:val="009C6525"/>
    <w:rsid w:val="009C6D56"/>
    <w:rsid w:val="009C77A6"/>
    <w:rsid w:val="009C78B1"/>
    <w:rsid w:val="009C7952"/>
    <w:rsid w:val="009D22F8"/>
    <w:rsid w:val="009D30D2"/>
    <w:rsid w:val="009D3F17"/>
    <w:rsid w:val="009D4D51"/>
    <w:rsid w:val="009D5E97"/>
    <w:rsid w:val="009D74E4"/>
    <w:rsid w:val="009E1141"/>
    <w:rsid w:val="009E2397"/>
    <w:rsid w:val="009E38A6"/>
    <w:rsid w:val="009E414E"/>
    <w:rsid w:val="009E4320"/>
    <w:rsid w:val="009E5648"/>
    <w:rsid w:val="009E57EF"/>
    <w:rsid w:val="009E6EE5"/>
    <w:rsid w:val="009F122A"/>
    <w:rsid w:val="009F2FF9"/>
    <w:rsid w:val="009F438E"/>
    <w:rsid w:val="009F5C77"/>
    <w:rsid w:val="009F5D16"/>
    <w:rsid w:val="00A02D98"/>
    <w:rsid w:val="00A0368F"/>
    <w:rsid w:val="00A04CB8"/>
    <w:rsid w:val="00A05C82"/>
    <w:rsid w:val="00A0652D"/>
    <w:rsid w:val="00A11048"/>
    <w:rsid w:val="00A116D2"/>
    <w:rsid w:val="00A11843"/>
    <w:rsid w:val="00A14E98"/>
    <w:rsid w:val="00A16559"/>
    <w:rsid w:val="00A23999"/>
    <w:rsid w:val="00A2570C"/>
    <w:rsid w:val="00A30A11"/>
    <w:rsid w:val="00A34712"/>
    <w:rsid w:val="00A35C84"/>
    <w:rsid w:val="00A35E69"/>
    <w:rsid w:val="00A36473"/>
    <w:rsid w:val="00A3663A"/>
    <w:rsid w:val="00A36E26"/>
    <w:rsid w:val="00A37E5D"/>
    <w:rsid w:val="00A41B04"/>
    <w:rsid w:val="00A42CA0"/>
    <w:rsid w:val="00A50F5E"/>
    <w:rsid w:val="00A52DD2"/>
    <w:rsid w:val="00A54F95"/>
    <w:rsid w:val="00A55AE9"/>
    <w:rsid w:val="00A562D3"/>
    <w:rsid w:val="00A564F0"/>
    <w:rsid w:val="00A5655A"/>
    <w:rsid w:val="00A56E13"/>
    <w:rsid w:val="00A6045D"/>
    <w:rsid w:val="00A60AF9"/>
    <w:rsid w:val="00A60C56"/>
    <w:rsid w:val="00A60D79"/>
    <w:rsid w:val="00A61703"/>
    <w:rsid w:val="00A61860"/>
    <w:rsid w:val="00A63A1F"/>
    <w:rsid w:val="00A63A7C"/>
    <w:rsid w:val="00A644EB"/>
    <w:rsid w:val="00A65058"/>
    <w:rsid w:val="00A653DF"/>
    <w:rsid w:val="00A662AB"/>
    <w:rsid w:val="00A704C6"/>
    <w:rsid w:val="00A708BC"/>
    <w:rsid w:val="00A72649"/>
    <w:rsid w:val="00A7378F"/>
    <w:rsid w:val="00A74C41"/>
    <w:rsid w:val="00A7517D"/>
    <w:rsid w:val="00A75E0B"/>
    <w:rsid w:val="00A7627A"/>
    <w:rsid w:val="00A7737F"/>
    <w:rsid w:val="00A77D74"/>
    <w:rsid w:val="00A800AC"/>
    <w:rsid w:val="00A8121A"/>
    <w:rsid w:val="00A82BAD"/>
    <w:rsid w:val="00A83798"/>
    <w:rsid w:val="00A83ABA"/>
    <w:rsid w:val="00A84115"/>
    <w:rsid w:val="00A84387"/>
    <w:rsid w:val="00A84FCE"/>
    <w:rsid w:val="00A854BA"/>
    <w:rsid w:val="00A8581A"/>
    <w:rsid w:val="00A866FB"/>
    <w:rsid w:val="00A87BB9"/>
    <w:rsid w:val="00A90ACC"/>
    <w:rsid w:val="00A90B14"/>
    <w:rsid w:val="00A9200B"/>
    <w:rsid w:val="00A92103"/>
    <w:rsid w:val="00A922FD"/>
    <w:rsid w:val="00A95286"/>
    <w:rsid w:val="00A953B2"/>
    <w:rsid w:val="00A955E3"/>
    <w:rsid w:val="00A95E26"/>
    <w:rsid w:val="00AA00AA"/>
    <w:rsid w:val="00AA0457"/>
    <w:rsid w:val="00AA04BD"/>
    <w:rsid w:val="00AA1A17"/>
    <w:rsid w:val="00AA2052"/>
    <w:rsid w:val="00AA5464"/>
    <w:rsid w:val="00AB35A6"/>
    <w:rsid w:val="00AB3C8D"/>
    <w:rsid w:val="00AB43EA"/>
    <w:rsid w:val="00AB588F"/>
    <w:rsid w:val="00AB6FE5"/>
    <w:rsid w:val="00AB74F2"/>
    <w:rsid w:val="00AB7778"/>
    <w:rsid w:val="00AC135D"/>
    <w:rsid w:val="00AC157E"/>
    <w:rsid w:val="00AC2654"/>
    <w:rsid w:val="00AC366D"/>
    <w:rsid w:val="00AC4720"/>
    <w:rsid w:val="00AC49E0"/>
    <w:rsid w:val="00AC4ACB"/>
    <w:rsid w:val="00AC6C1B"/>
    <w:rsid w:val="00AD332D"/>
    <w:rsid w:val="00AD453C"/>
    <w:rsid w:val="00AD5053"/>
    <w:rsid w:val="00AD57CF"/>
    <w:rsid w:val="00AD5D93"/>
    <w:rsid w:val="00AD6E5A"/>
    <w:rsid w:val="00AE0771"/>
    <w:rsid w:val="00AE181C"/>
    <w:rsid w:val="00AE3A3E"/>
    <w:rsid w:val="00AE445B"/>
    <w:rsid w:val="00AE4CC3"/>
    <w:rsid w:val="00AE5384"/>
    <w:rsid w:val="00AE5F1A"/>
    <w:rsid w:val="00AE691C"/>
    <w:rsid w:val="00AE7A3F"/>
    <w:rsid w:val="00AE7AB6"/>
    <w:rsid w:val="00AF0B3C"/>
    <w:rsid w:val="00AF1C94"/>
    <w:rsid w:val="00AF4AAC"/>
    <w:rsid w:val="00AF505F"/>
    <w:rsid w:val="00AF6329"/>
    <w:rsid w:val="00AF6FE4"/>
    <w:rsid w:val="00AF7899"/>
    <w:rsid w:val="00B054C5"/>
    <w:rsid w:val="00B07E21"/>
    <w:rsid w:val="00B11E34"/>
    <w:rsid w:val="00B1526D"/>
    <w:rsid w:val="00B166A6"/>
    <w:rsid w:val="00B16C43"/>
    <w:rsid w:val="00B16D3A"/>
    <w:rsid w:val="00B20668"/>
    <w:rsid w:val="00B215C7"/>
    <w:rsid w:val="00B2289C"/>
    <w:rsid w:val="00B23FD0"/>
    <w:rsid w:val="00B26686"/>
    <w:rsid w:val="00B26B7B"/>
    <w:rsid w:val="00B30382"/>
    <w:rsid w:val="00B32817"/>
    <w:rsid w:val="00B32961"/>
    <w:rsid w:val="00B3376B"/>
    <w:rsid w:val="00B33B92"/>
    <w:rsid w:val="00B33C13"/>
    <w:rsid w:val="00B3412A"/>
    <w:rsid w:val="00B34265"/>
    <w:rsid w:val="00B3552A"/>
    <w:rsid w:val="00B359C1"/>
    <w:rsid w:val="00B360FC"/>
    <w:rsid w:val="00B3625E"/>
    <w:rsid w:val="00B36EF1"/>
    <w:rsid w:val="00B3755E"/>
    <w:rsid w:val="00B376F8"/>
    <w:rsid w:val="00B40580"/>
    <w:rsid w:val="00B41AF4"/>
    <w:rsid w:val="00B43C55"/>
    <w:rsid w:val="00B44A8A"/>
    <w:rsid w:val="00B46272"/>
    <w:rsid w:val="00B4664E"/>
    <w:rsid w:val="00B46D7B"/>
    <w:rsid w:val="00B5003C"/>
    <w:rsid w:val="00B50E49"/>
    <w:rsid w:val="00B5163D"/>
    <w:rsid w:val="00B51E2C"/>
    <w:rsid w:val="00B546AE"/>
    <w:rsid w:val="00B54CA4"/>
    <w:rsid w:val="00B636D4"/>
    <w:rsid w:val="00B64735"/>
    <w:rsid w:val="00B67A62"/>
    <w:rsid w:val="00B67D24"/>
    <w:rsid w:val="00B716FE"/>
    <w:rsid w:val="00B727CD"/>
    <w:rsid w:val="00B72C3B"/>
    <w:rsid w:val="00B742D4"/>
    <w:rsid w:val="00B747C0"/>
    <w:rsid w:val="00B748D9"/>
    <w:rsid w:val="00B80571"/>
    <w:rsid w:val="00B82A06"/>
    <w:rsid w:val="00B834B9"/>
    <w:rsid w:val="00B84322"/>
    <w:rsid w:val="00B84810"/>
    <w:rsid w:val="00B93C69"/>
    <w:rsid w:val="00B93DB6"/>
    <w:rsid w:val="00B941CE"/>
    <w:rsid w:val="00B95A8C"/>
    <w:rsid w:val="00B96C0E"/>
    <w:rsid w:val="00B97EA2"/>
    <w:rsid w:val="00BA07F3"/>
    <w:rsid w:val="00BA0ABB"/>
    <w:rsid w:val="00BA175B"/>
    <w:rsid w:val="00BA1CFC"/>
    <w:rsid w:val="00BA2598"/>
    <w:rsid w:val="00BA537E"/>
    <w:rsid w:val="00BA59F6"/>
    <w:rsid w:val="00BA6E58"/>
    <w:rsid w:val="00BA77DC"/>
    <w:rsid w:val="00BA7C0D"/>
    <w:rsid w:val="00BA7FA1"/>
    <w:rsid w:val="00BB2453"/>
    <w:rsid w:val="00BB291F"/>
    <w:rsid w:val="00BB3A9D"/>
    <w:rsid w:val="00BB584E"/>
    <w:rsid w:val="00BB70E3"/>
    <w:rsid w:val="00BB7502"/>
    <w:rsid w:val="00BB76B3"/>
    <w:rsid w:val="00BB7FB6"/>
    <w:rsid w:val="00BC1D5E"/>
    <w:rsid w:val="00BC2316"/>
    <w:rsid w:val="00BC387D"/>
    <w:rsid w:val="00BC5BE8"/>
    <w:rsid w:val="00BC6D05"/>
    <w:rsid w:val="00BD0144"/>
    <w:rsid w:val="00BD3A56"/>
    <w:rsid w:val="00BD48E0"/>
    <w:rsid w:val="00BD699D"/>
    <w:rsid w:val="00BE0B9B"/>
    <w:rsid w:val="00BE24DA"/>
    <w:rsid w:val="00BE3859"/>
    <w:rsid w:val="00BE39E9"/>
    <w:rsid w:val="00BE5C37"/>
    <w:rsid w:val="00BF0FD8"/>
    <w:rsid w:val="00BF3547"/>
    <w:rsid w:val="00BF385B"/>
    <w:rsid w:val="00BF4AEE"/>
    <w:rsid w:val="00BF5BEF"/>
    <w:rsid w:val="00BF6786"/>
    <w:rsid w:val="00C00C00"/>
    <w:rsid w:val="00C01144"/>
    <w:rsid w:val="00C026BE"/>
    <w:rsid w:val="00C02784"/>
    <w:rsid w:val="00C056BF"/>
    <w:rsid w:val="00C075F2"/>
    <w:rsid w:val="00C1016C"/>
    <w:rsid w:val="00C118C8"/>
    <w:rsid w:val="00C12261"/>
    <w:rsid w:val="00C1297B"/>
    <w:rsid w:val="00C13D76"/>
    <w:rsid w:val="00C14492"/>
    <w:rsid w:val="00C15A32"/>
    <w:rsid w:val="00C2022E"/>
    <w:rsid w:val="00C2143B"/>
    <w:rsid w:val="00C22CAD"/>
    <w:rsid w:val="00C23AB2"/>
    <w:rsid w:val="00C24012"/>
    <w:rsid w:val="00C27D8E"/>
    <w:rsid w:val="00C31F66"/>
    <w:rsid w:val="00C3345C"/>
    <w:rsid w:val="00C34ADC"/>
    <w:rsid w:val="00C36552"/>
    <w:rsid w:val="00C37548"/>
    <w:rsid w:val="00C37A00"/>
    <w:rsid w:val="00C40B4A"/>
    <w:rsid w:val="00C40C9E"/>
    <w:rsid w:val="00C42D9B"/>
    <w:rsid w:val="00C42FF2"/>
    <w:rsid w:val="00C43A48"/>
    <w:rsid w:val="00C43E9B"/>
    <w:rsid w:val="00C44FE7"/>
    <w:rsid w:val="00C5020A"/>
    <w:rsid w:val="00C515FE"/>
    <w:rsid w:val="00C516CC"/>
    <w:rsid w:val="00C51A6A"/>
    <w:rsid w:val="00C51F08"/>
    <w:rsid w:val="00C52A3F"/>
    <w:rsid w:val="00C5777F"/>
    <w:rsid w:val="00C57998"/>
    <w:rsid w:val="00C6391F"/>
    <w:rsid w:val="00C6399C"/>
    <w:rsid w:val="00C65572"/>
    <w:rsid w:val="00C65905"/>
    <w:rsid w:val="00C71A09"/>
    <w:rsid w:val="00C735AB"/>
    <w:rsid w:val="00C74422"/>
    <w:rsid w:val="00C74932"/>
    <w:rsid w:val="00C80572"/>
    <w:rsid w:val="00C80C00"/>
    <w:rsid w:val="00C80E71"/>
    <w:rsid w:val="00C80F84"/>
    <w:rsid w:val="00C8210A"/>
    <w:rsid w:val="00C82560"/>
    <w:rsid w:val="00C82F80"/>
    <w:rsid w:val="00C8428A"/>
    <w:rsid w:val="00C87254"/>
    <w:rsid w:val="00C90081"/>
    <w:rsid w:val="00C9053C"/>
    <w:rsid w:val="00C90662"/>
    <w:rsid w:val="00C90EBD"/>
    <w:rsid w:val="00C91500"/>
    <w:rsid w:val="00C92CF1"/>
    <w:rsid w:val="00C92DCC"/>
    <w:rsid w:val="00C94525"/>
    <w:rsid w:val="00C94A23"/>
    <w:rsid w:val="00C952B7"/>
    <w:rsid w:val="00C9534B"/>
    <w:rsid w:val="00C95FB1"/>
    <w:rsid w:val="00C96B91"/>
    <w:rsid w:val="00C96C06"/>
    <w:rsid w:val="00C97E91"/>
    <w:rsid w:val="00CA2B0E"/>
    <w:rsid w:val="00CA378D"/>
    <w:rsid w:val="00CA74C4"/>
    <w:rsid w:val="00CB33DE"/>
    <w:rsid w:val="00CB49C9"/>
    <w:rsid w:val="00CB59A1"/>
    <w:rsid w:val="00CB7A52"/>
    <w:rsid w:val="00CC1655"/>
    <w:rsid w:val="00CC16BC"/>
    <w:rsid w:val="00CC1E8C"/>
    <w:rsid w:val="00CC1ECB"/>
    <w:rsid w:val="00CC3575"/>
    <w:rsid w:val="00CC45C0"/>
    <w:rsid w:val="00CC6000"/>
    <w:rsid w:val="00CC70B0"/>
    <w:rsid w:val="00CC7B58"/>
    <w:rsid w:val="00CD0689"/>
    <w:rsid w:val="00CD0CD8"/>
    <w:rsid w:val="00CD155D"/>
    <w:rsid w:val="00CD4067"/>
    <w:rsid w:val="00CD4ACE"/>
    <w:rsid w:val="00CD571B"/>
    <w:rsid w:val="00CE018F"/>
    <w:rsid w:val="00CE0EE7"/>
    <w:rsid w:val="00CE1AAC"/>
    <w:rsid w:val="00CE2822"/>
    <w:rsid w:val="00CE2BAE"/>
    <w:rsid w:val="00CE4062"/>
    <w:rsid w:val="00CE4492"/>
    <w:rsid w:val="00CE6985"/>
    <w:rsid w:val="00CE6A65"/>
    <w:rsid w:val="00CF5567"/>
    <w:rsid w:val="00CF586A"/>
    <w:rsid w:val="00D003BD"/>
    <w:rsid w:val="00D006A2"/>
    <w:rsid w:val="00D01A46"/>
    <w:rsid w:val="00D01EBE"/>
    <w:rsid w:val="00D02338"/>
    <w:rsid w:val="00D02623"/>
    <w:rsid w:val="00D0336D"/>
    <w:rsid w:val="00D0467B"/>
    <w:rsid w:val="00D04695"/>
    <w:rsid w:val="00D04BC8"/>
    <w:rsid w:val="00D06C90"/>
    <w:rsid w:val="00D1271B"/>
    <w:rsid w:val="00D13A22"/>
    <w:rsid w:val="00D16ED5"/>
    <w:rsid w:val="00D1752F"/>
    <w:rsid w:val="00D1792B"/>
    <w:rsid w:val="00D2063A"/>
    <w:rsid w:val="00D20972"/>
    <w:rsid w:val="00D21636"/>
    <w:rsid w:val="00D223C3"/>
    <w:rsid w:val="00D23667"/>
    <w:rsid w:val="00D236E6"/>
    <w:rsid w:val="00D243B9"/>
    <w:rsid w:val="00D30440"/>
    <w:rsid w:val="00D320A7"/>
    <w:rsid w:val="00D32CB4"/>
    <w:rsid w:val="00D33F19"/>
    <w:rsid w:val="00D3585D"/>
    <w:rsid w:val="00D35F73"/>
    <w:rsid w:val="00D373BF"/>
    <w:rsid w:val="00D37A3B"/>
    <w:rsid w:val="00D412CC"/>
    <w:rsid w:val="00D421DD"/>
    <w:rsid w:val="00D423B5"/>
    <w:rsid w:val="00D43754"/>
    <w:rsid w:val="00D459EA"/>
    <w:rsid w:val="00D50EEA"/>
    <w:rsid w:val="00D51144"/>
    <w:rsid w:val="00D51D8F"/>
    <w:rsid w:val="00D52D8D"/>
    <w:rsid w:val="00D52F0A"/>
    <w:rsid w:val="00D530C0"/>
    <w:rsid w:val="00D53CFD"/>
    <w:rsid w:val="00D56A8F"/>
    <w:rsid w:val="00D57027"/>
    <w:rsid w:val="00D61C0A"/>
    <w:rsid w:val="00D65439"/>
    <w:rsid w:val="00D66A2B"/>
    <w:rsid w:val="00D7167D"/>
    <w:rsid w:val="00D74005"/>
    <w:rsid w:val="00D74E26"/>
    <w:rsid w:val="00D74EB0"/>
    <w:rsid w:val="00D766B5"/>
    <w:rsid w:val="00D7760C"/>
    <w:rsid w:val="00D801BB"/>
    <w:rsid w:val="00D802CA"/>
    <w:rsid w:val="00D80F9C"/>
    <w:rsid w:val="00D817BF"/>
    <w:rsid w:val="00D838BB"/>
    <w:rsid w:val="00D839F2"/>
    <w:rsid w:val="00D84D17"/>
    <w:rsid w:val="00D850AB"/>
    <w:rsid w:val="00D85B3E"/>
    <w:rsid w:val="00D85D31"/>
    <w:rsid w:val="00D9288B"/>
    <w:rsid w:val="00D9403B"/>
    <w:rsid w:val="00D94B8A"/>
    <w:rsid w:val="00D94C09"/>
    <w:rsid w:val="00DA06F8"/>
    <w:rsid w:val="00DA1D05"/>
    <w:rsid w:val="00DA2CB2"/>
    <w:rsid w:val="00DA58A2"/>
    <w:rsid w:val="00DA6B5B"/>
    <w:rsid w:val="00DB085B"/>
    <w:rsid w:val="00DB2967"/>
    <w:rsid w:val="00DB4BC5"/>
    <w:rsid w:val="00DB6873"/>
    <w:rsid w:val="00DB7137"/>
    <w:rsid w:val="00DC022D"/>
    <w:rsid w:val="00DC04D2"/>
    <w:rsid w:val="00DC05E8"/>
    <w:rsid w:val="00DC12B2"/>
    <w:rsid w:val="00DC2A7D"/>
    <w:rsid w:val="00DC2E8B"/>
    <w:rsid w:val="00DC3B12"/>
    <w:rsid w:val="00DC491B"/>
    <w:rsid w:val="00DC5B46"/>
    <w:rsid w:val="00DC6AF1"/>
    <w:rsid w:val="00DD0875"/>
    <w:rsid w:val="00DD1A77"/>
    <w:rsid w:val="00DD1AA0"/>
    <w:rsid w:val="00DD36C0"/>
    <w:rsid w:val="00DD3970"/>
    <w:rsid w:val="00DD49B4"/>
    <w:rsid w:val="00DD5036"/>
    <w:rsid w:val="00DD5594"/>
    <w:rsid w:val="00DD6982"/>
    <w:rsid w:val="00DD69F7"/>
    <w:rsid w:val="00DD6C4B"/>
    <w:rsid w:val="00DD77CE"/>
    <w:rsid w:val="00DD79C8"/>
    <w:rsid w:val="00DE00C8"/>
    <w:rsid w:val="00DE13F1"/>
    <w:rsid w:val="00DE408B"/>
    <w:rsid w:val="00DE40E9"/>
    <w:rsid w:val="00DE5512"/>
    <w:rsid w:val="00DE6FBA"/>
    <w:rsid w:val="00DE6FCF"/>
    <w:rsid w:val="00DE7144"/>
    <w:rsid w:val="00DE7AF5"/>
    <w:rsid w:val="00DE7D3C"/>
    <w:rsid w:val="00DF139D"/>
    <w:rsid w:val="00DF1821"/>
    <w:rsid w:val="00DF3E80"/>
    <w:rsid w:val="00DF54F4"/>
    <w:rsid w:val="00DF5851"/>
    <w:rsid w:val="00E01883"/>
    <w:rsid w:val="00E027D3"/>
    <w:rsid w:val="00E05262"/>
    <w:rsid w:val="00E0543B"/>
    <w:rsid w:val="00E056A3"/>
    <w:rsid w:val="00E06F00"/>
    <w:rsid w:val="00E07990"/>
    <w:rsid w:val="00E158BC"/>
    <w:rsid w:val="00E1613E"/>
    <w:rsid w:val="00E167B4"/>
    <w:rsid w:val="00E17943"/>
    <w:rsid w:val="00E17B2B"/>
    <w:rsid w:val="00E2197B"/>
    <w:rsid w:val="00E22B0B"/>
    <w:rsid w:val="00E23F97"/>
    <w:rsid w:val="00E256F7"/>
    <w:rsid w:val="00E25A8E"/>
    <w:rsid w:val="00E26AA1"/>
    <w:rsid w:val="00E275B2"/>
    <w:rsid w:val="00E27D25"/>
    <w:rsid w:val="00E30BB6"/>
    <w:rsid w:val="00E30C85"/>
    <w:rsid w:val="00E31FDE"/>
    <w:rsid w:val="00E343FF"/>
    <w:rsid w:val="00E370CC"/>
    <w:rsid w:val="00E374C7"/>
    <w:rsid w:val="00E45E14"/>
    <w:rsid w:val="00E51663"/>
    <w:rsid w:val="00E51877"/>
    <w:rsid w:val="00E5197A"/>
    <w:rsid w:val="00E52542"/>
    <w:rsid w:val="00E5358B"/>
    <w:rsid w:val="00E5385C"/>
    <w:rsid w:val="00E567DF"/>
    <w:rsid w:val="00E610E7"/>
    <w:rsid w:val="00E61326"/>
    <w:rsid w:val="00E63F53"/>
    <w:rsid w:val="00E645E1"/>
    <w:rsid w:val="00E66277"/>
    <w:rsid w:val="00E6745B"/>
    <w:rsid w:val="00E67B9A"/>
    <w:rsid w:val="00E70C84"/>
    <w:rsid w:val="00E7114B"/>
    <w:rsid w:val="00E72439"/>
    <w:rsid w:val="00E729EA"/>
    <w:rsid w:val="00E7368F"/>
    <w:rsid w:val="00E743C6"/>
    <w:rsid w:val="00E75168"/>
    <w:rsid w:val="00E761EA"/>
    <w:rsid w:val="00E83E61"/>
    <w:rsid w:val="00E84276"/>
    <w:rsid w:val="00E85C68"/>
    <w:rsid w:val="00E87B6D"/>
    <w:rsid w:val="00E9169D"/>
    <w:rsid w:val="00E91953"/>
    <w:rsid w:val="00E92217"/>
    <w:rsid w:val="00E92319"/>
    <w:rsid w:val="00E94AFF"/>
    <w:rsid w:val="00E95A48"/>
    <w:rsid w:val="00EA1D3C"/>
    <w:rsid w:val="00EA2124"/>
    <w:rsid w:val="00EA3040"/>
    <w:rsid w:val="00EA32F4"/>
    <w:rsid w:val="00EA3403"/>
    <w:rsid w:val="00EA3853"/>
    <w:rsid w:val="00EA4ED2"/>
    <w:rsid w:val="00EA50A9"/>
    <w:rsid w:val="00EA523A"/>
    <w:rsid w:val="00EA70B7"/>
    <w:rsid w:val="00EA74FE"/>
    <w:rsid w:val="00EB166F"/>
    <w:rsid w:val="00EB1B60"/>
    <w:rsid w:val="00EB25FE"/>
    <w:rsid w:val="00EB41D7"/>
    <w:rsid w:val="00EB4D0A"/>
    <w:rsid w:val="00EB758E"/>
    <w:rsid w:val="00EB76B9"/>
    <w:rsid w:val="00EC05E4"/>
    <w:rsid w:val="00EC0DC9"/>
    <w:rsid w:val="00EC74C6"/>
    <w:rsid w:val="00ED1468"/>
    <w:rsid w:val="00ED2AB3"/>
    <w:rsid w:val="00ED2C6B"/>
    <w:rsid w:val="00ED3034"/>
    <w:rsid w:val="00ED4098"/>
    <w:rsid w:val="00ED46F3"/>
    <w:rsid w:val="00ED65E0"/>
    <w:rsid w:val="00ED6764"/>
    <w:rsid w:val="00ED6F50"/>
    <w:rsid w:val="00EE046B"/>
    <w:rsid w:val="00EE0AE7"/>
    <w:rsid w:val="00EE1174"/>
    <w:rsid w:val="00EE11DE"/>
    <w:rsid w:val="00EE187B"/>
    <w:rsid w:val="00EE2748"/>
    <w:rsid w:val="00EE296A"/>
    <w:rsid w:val="00EE2FFE"/>
    <w:rsid w:val="00EE6EDB"/>
    <w:rsid w:val="00EE7209"/>
    <w:rsid w:val="00EE77ED"/>
    <w:rsid w:val="00EF2119"/>
    <w:rsid w:val="00EF27DD"/>
    <w:rsid w:val="00EF3221"/>
    <w:rsid w:val="00EF3688"/>
    <w:rsid w:val="00EF47C9"/>
    <w:rsid w:val="00EF607C"/>
    <w:rsid w:val="00EF6AFA"/>
    <w:rsid w:val="00EF716B"/>
    <w:rsid w:val="00EF7957"/>
    <w:rsid w:val="00EF798B"/>
    <w:rsid w:val="00EF7BD1"/>
    <w:rsid w:val="00F0081A"/>
    <w:rsid w:val="00F00966"/>
    <w:rsid w:val="00F01EF5"/>
    <w:rsid w:val="00F0290E"/>
    <w:rsid w:val="00F02D62"/>
    <w:rsid w:val="00F05A70"/>
    <w:rsid w:val="00F103F1"/>
    <w:rsid w:val="00F10789"/>
    <w:rsid w:val="00F1080B"/>
    <w:rsid w:val="00F11333"/>
    <w:rsid w:val="00F11CE2"/>
    <w:rsid w:val="00F12E3A"/>
    <w:rsid w:val="00F13070"/>
    <w:rsid w:val="00F146DF"/>
    <w:rsid w:val="00F1562D"/>
    <w:rsid w:val="00F15FA3"/>
    <w:rsid w:val="00F17D2E"/>
    <w:rsid w:val="00F222E7"/>
    <w:rsid w:val="00F23A7A"/>
    <w:rsid w:val="00F245BF"/>
    <w:rsid w:val="00F27C83"/>
    <w:rsid w:val="00F27D12"/>
    <w:rsid w:val="00F31C23"/>
    <w:rsid w:val="00F35341"/>
    <w:rsid w:val="00F3705B"/>
    <w:rsid w:val="00F37D86"/>
    <w:rsid w:val="00F40F29"/>
    <w:rsid w:val="00F40F42"/>
    <w:rsid w:val="00F41408"/>
    <w:rsid w:val="00F41A55"/>
    <w:rsid w:val="00F42D3E"/>
    <w:rsid w:val="00F42E4C"/>
    <w:rsid w:val="00F43532"/>
    <w:rsid w:val="00F44C9D"/>
    <w:rsid w:val="00F45036"/>
    <w:rsid w:val="00F4534C"/>
    <w:rsid w:val="00F46924"/>
    <w:rsid w:val="00F5020F"/>
    <w:rsid w:val="00F5429D"/>
    <w:rsid w:val="00F542A0"/>
    <w:rsid w:val="00F54AD2"/>
    <w:rsid w:val="00F56275"/>
    <w:rsid w:val="00F56924"/>
    <w:rsid w:val="00F57F37"/>
    <w:rsid w:val="00F60E9F"/>
    <w:rsid w:val="00F61646"/>
    <w:rsid w:val="00F62BB6"/>
    <w:rsid w:val="00F6329A"/>
    <w:rsid w:val="00F63F92"/>
    <w:rsid w:val="00F66145"/>
    <w:rsid w:val="00F665FD"/>
    <w:rsid w:val="00F71DC4"/>
    <w:rsid w:val="00F71DDA"/>
    <w:rsid w:val="00F71E3F"/>
    <w:rsid w:val="00F725A3"/>
    <w:rsid w:val="00F76557"/>
    <w:rsid w:val="00F767CA"/>
    <w:rsid w:val="00F77D74"/>
    <w:rsid w:val="00F8293B"/>
    <w:rsid w:val="00F8481B"/>
    <w:rsid w:val="00F85146"/>
    <w:rsid w:val="00F8700A"/>
    <w:rsid w:val="00F9007C"/>
    <w:rsid w:val="00F901C8"/>
    <w:rsid w:val="00F93798"/>
    <w:rsid w:val="00F948A3"/>
    <w:rsid w:val="00F95182"/>
    <w:rsid w:val="00F953CD"/>
    <w:rsid w:val="00F9582E"/>
    <w:rsid w:val="00FA0AA5"/>
    <w:rsid w:val="00FA1314"/>
    <w:rsid w:val="00FA3420"/>
    <w:rsid w:val="00FA3BDD"/>
    <w:rsid w:val="00FA4153"/>
    <w:rsid w:val="00FB43CE"/>
    <w:rsid w:val="00FB4B6A"/>
    <w:rsid w:val="00FB591B"/>
    <w:rsid w:val="00FB7A99"/>
    <w:rsid w:val="00FC132B"/>
    <w:rsid w:val="00FC1DED"/>
    <w:rsid w:val="00FC2193"/>
    <w:rsid w:val="00FC2835"/>
    <w:rsid w:val="00FC4123"/>
    <w:rsid w:val="00FC6B8C"/>
    <w:rsid w:val="00FD2C73"/>
    <w:rsid w:val="00FD4893"/>
    <w:rsid w:val="00FD4909"/>
    <w:rsid w:val="00FD4966"/>
    <w:rsid w:val="00FD4BAD"/>
    <w:rsid w:val="00FE2119"/>
    <w:rsid w:val="00FE2694"/>
    <w:rsid w:val="00FE26A5"/>
    <w:rsid w:val="00FE30B0"/>
    <w:rsid w:val="00FE370D"/>
    <w:rsid w:val="00FE3B6F"/>
    <w:rsid w:val="00FE409F"/>
    <w:rsid w:val="00FE5F3C"/>
    <w:rsid w:val="00FE616D"/>
    <w:rsid w:val="00FE76FB"/>
    <w:rsid w:val="00FE7788"/>
    <w:rsid w:val="00FF0568"/>
    <w:rsid w:val="00FF1581"/>
    <w:rsid w:val="00FF402B"/>
    <w:rsid w:val="0224247C"/>
    <w:rsid w:val="17DDACA6"/>
    <w:rsid w:val="3327627D"/>
    <w:rsid w:val="44055094"/>
    <w:rsid w:val="70BE26BF"/>
    <w:rsid w:val="754FF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D32C16"/>
  <w15:chartTrackingRefBased/>
  <w15:docId w15:val="{94F51CA0-8594-4D62-AD68-D2FC1555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AA"/>
    <w:rPr>
      <w:sz w:val="20"/>
    </w:rPr>
  </w:style>
  <w:style w:type="paragraph" w:styleId="Heading1">
    <w:name w:val="heading 1"/>
    <w:next w:val="Normal"/>
    <w:link w:val="Heading1Char"/>
    <w:autoRedefine/>
    <w:uiPriority w:val="9"/>
    <w:qFormat/>
    <w:rsid w:val="001C409D"/>
    <w:pPr>
      <w:spacing w:after="120"/>
      <w:outlineLvl w:val="0"/>
    </w:pPr>
    <w:rPr>
      <w:rFonts w:asciiTheme="majorHAnsi" w:eastAsiaTheme="majorEastAsia" w:hAnsiTheme="majorHAnsi" w:cstheme="majorBidi"/>
      <w:color w:val="2C72B3" w:themeColor="accent1"/>
    </w:rPr>
  </w:style>
  <w:style w:type="paragraph" w:styleId="Heading2">
    <w:name w:val="heading 2"/>
    <w:next w:val="Normal"/>
    <w:link w:val="Heading2Char"/>
    <w:uiPriority w:val="9"/>
    <w:qFormat/>
    <w:rsid w:val="00FD4893"/>
    <w:pPr>
      <w:spacing w:before="360" w:after="60"/>
      <w:outlineLvl w:val="1"/>
    </w:pPr>
    <w:rPr>
      <w:rFonts w:asciiTheme="majorHAnsi" w:eastAsiaTheme="majorEastAsia" w:hAnsiTheme="majorHAnsi" w:cstheme="majorBidi"/>
      <w:b/>
      <w:bCs/>
      <w:color w:val="9D5A9E" w:themeColor="accent3"/>
      <w:sz w:val="22"/>
      <w:szCs w:val="22"/>
    </w:rPr>
  </w:style>
  <w:style w:type="paragraph" w:styleId="Heading3">
    <w:name w:val="heading 3"/>
    <w:next w:val="Normal"/>
    <w:link w:val="Heading3Char"/>
    <w:uiPriority w:val="9"/>
    <w:qFormat/>
    <w:rsid w:val="00DC5B46"/>
    <w:pPr>
      <w:spacing w:before="240" w:after="40" w:line="271" w:lineRule="auto"/>
      <w:outlineLvl w:val="2"/>
    </w:pPr>
    <w:rPr>
      <w:rFonts w:asciiTheme="majorHAnsi" w:eastAsiaTheme="majorEastAsia" w:hAnsiTheme="majorHAnsi" w:cstheme="majorBidi"/>
      <w:b/>
      <w:bCs/>
      <w:color w:val="404040" w:themeColor="text1" w:themeTint="BF"/>
      <w:sz w:val="21"/>
      <w:szCs w:val="21"/>
    </w:rPr>
  </w:style>
  <w:style w:type="paragraph" w:styleId="Heading4">
    <w:name w:val="heading 4"/>
    <w:basedOn w:val="Normal"/>
    <w:next w:val="Normal"/>
    <w:link w:val="Heading4Char"/>
    <w:uiPriority w:val="9"/>
    <w:qFormat/>
    <w:rsid w:val="00685BFF"/>
    <w:pPr>
      <w:spacing w:after="60"/>
      <w:outlineLvl w:val="3"/>
    </w:pPr>
    <w:rPr>
      <w:rFonts w:asciiTheme="majorHAnsi" w:eastAsiaTheme="majorEastAsia" w:hAnsiTheme="majorHAnsi" w:cstheme="majorBidi"/>
      <w:b/>
      <w:bCs/>
      <w:iCs/>
      <w:caps/>
      <w:color w:val="262626" w:themeColor="text1" w:themeTint="D9"/>
      <w:szCs w:val="20"/>
    </w:rPr>
  </w:style>
  <w:style w:type="paragraph" w:styleId="Heading5">
    <w:name w:val="heading 5"/>
    <w:basedOn w:val="Normal"/>
    <w:next w:val="Normal"/>
    <w:link w:val="Heading5Char"/>
    <w:uiPriority w:val="9"/>
    <w:qFormat/>
    <w:rsid w:val="00DE7144"/>
    <w:pPr>
      <w:spacing w:before="200" w:after="0"/>
      <w:outlineLvl w:val="4"/>
    </w:pPr>
    <w:rPr>
      <w:rFonts w:asciiTheme="majorHAnsi" w:eastAsiaTheme="majorEastAsia" w:hAnsiTheme="majorHAnsi" w:cstheme="majorBidi"/>
      <w:b/>
      <w:bCs/>
      <w:color w:val="7F7F7F" w:themeColor="text1" w:themeTint="80"/>
      <w:sz w:val="28"/>
    </w:rPr>
  </w:style>
  <w:style w:type="paragraph" w:styleId="Heading6">
    <w:name w:val="heading 6"/>
    <w:basedOn w:val="Normal"/>
    <w:next w:val="Normal"/>
    <w:link w:val="Heading6Char"/>
    <w:uiPriority w:val="9"/>
    <w:qFormat/>
    <w:rsid w:val="00971A5D"/>
    <w:pPr>
      <w:spacing w:after="0" w:line="271" w:lineRule="auto"/>
      <w:outlineLvl w:val="5"/>
    </w:pPr>
    <w:rPr>
      <w:rFonts w:asciiTheme="majorHAnsi" w:eastAsiaTheme="majorEastAsia" w:hAnsiTheme="majorHAnsi" w:cstheme="majorBidi"/>
      <w:b/>
      <w:bCs/>
      <w:i/>
      <w:iCs/>
      <w:color w:val="7F7F7F" w:themeColor="text1" w:themeTint="80"/>
      <w:sz w:val="28"/>
    </w:rPr>
  </w:style>
  <w:style w:type="paragraph" w:styleId="Heading7">
    <w:name w:val="heading 7"/>
    <w:basedOn w:val="Normal"/>
    <w:next w:val="Normal"/>
    <w:link w:val="Heading7Char"/>
    <w:uiPriority w:val="9"/>
    <w:qFormat/>
    <w:rsid w:val="00971A5D"/>
    <w:pPr>
      <w:spacing w:after="0"/>
      <w:outlineLvl w:val="6"/>
    </w:pPr>
    <w:rPr>
      <w:rFonts w:asciiTheme="majorHAnsi" w:eastAsiaTheme="majorEastAsia" w:hAnsiTheme="majorHAnsi" w:cstheme="majorBidi"/>
      <w:i/>
      <w:iCs/>
      <w:sz w:val="28"/>
    </w:rPr>
  </w:style>
  <w:style w:type="paragraph" w:styleId="Heading8">
    <w:name w:val="heading 8"/>
    <w:basedOn w:val="Normal"/>
    <w:next w:val="Normal"/>
    <w:link w:val="Heading8Char"/>
    <w:uiPriority w:val="9"/>
    <w:qFormat/>
    <w:rsid w:val="00971A5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qFormat/>
    <w:rsid w:val="00971A5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09D"/>
    <w:rPr>
      <w:rFonts w:asciiTheme="majorHAnsi" w:eastAsiaTheme="majorEastAsia" w:hAnsiTheme="majorHAnsi" w:cstheme="majorBidi"/>
      <w:color w:val="2C72B3" w:themeColor="accent1"/>
    </w:rPr>
  </w:style>
  <w:style w:type="table" w:styleId="GridTable4">
    <w:name w:val="Grid Table 4"/>
    <w:basedOn w:val="TableNormal"/>
    <w:uiPriority w:val="49"/>
    <w:rsid w:val="00E92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E92217"/>
    <w:pPr>
      <w:spacing w:after="0" w:line="240" w:lineRule="auto"/>
    </w:pPr>
    <w:tblPr>
      <w:tblStyleRowBandSize w:val="1"/>
      <w:tblStyleColBandSize w:val="1"/>
      <w:tblBorders>
        <w:top w:val="single" w:sz="4" w:space="0" w:color="28FFB7" w:themeColor="accent4" w:themeTint="99"/>
        <w:left w:val="single" w:sz="4" w:space="0" w:color="28FFB7" w:themeColor="accent4" w:themeTint="99"/>
        <w:bottom w:val="single" w:sz="4" w:space="0" w:color="28FFB7" w:themeColor="accent4" w:themeTint="99"/>
        <w:right w:val="single" w:sz="4" w:space="0" w:color="28FFB7" w:themeColor="accent4" w:themeTint="99"/>
        <w:insideH w:val="single" w:sz="4" w:space="0" w:color="28FFB7" w:themeColor="accent4" w:themeTint="99"/>
        <w:insideV w:val="single" w:sz="4" w:space="0" w:color="28FFB7" w:themeColor="accent4" w:themeTint="99"/>
      </w:tblBorders>
    </w:tblPr>
    <w:tblStylePr w:type="firstRow">
      <w:rPr>
        <w:b/>
        <w:bCs/>
        <w:color w:val="FFFFFF" w:themeColor="background1"/>
      </w:rPr>
      <w:tblPr/>
      <w:tcPr>
        <w:tcBorders>
          <w:top w:val="single" w:sz="4" w:space="0" w:color="009966" w:themeColor="accent4"/>
          <w:left w:val="single" w:sz="4" w:space="0" w:color="009966" w:themeColor="accent4"/>
          <w:bottom w:val="single" w:sz="4" w:space="0" w:color="009966" w:themeColor="accent4"/>
          <w:right w:val="single" w:sz="4" w:space="0" w:color="009966" w:themeColor="accent4"/>
          <w:insideH w:val="nil"/>
          <w:insideV w:val="nil"/>
        </w:tcBorders>
        <w:shd w:val="clear" w:color="auto" w:fill="009966" w:themeFill="accent4"/>
      </w:tcPr>
    </w:tblStylePr>
    <w:tblStylePr w:type="lastRow">
      <w:rPr>
        <w:b/>
        <w:bCs/>
      </w:rPr>
      <w:tblPr/>
      <w:tcPr>
        <w:tcBorders>
          <w:top w:val="double" w:sz="4" w:space="0" w:color="009966" w:themeColor="accent4"/>
        </w:tcBorders>
      </w:tcPr>
    </w:tblStylePr>
    <w:tblStylePr w:type="firstCol">
      <w:rPr>
        <w:b/>
        <w:bCs/>
      </w:rPr>
    </w:tblStylePr>
    <w:tblStylePr w:type="lastCol">
      <w:rPr>
        <w:b/>
        <w:bCs/>
      </w:rPr>
    </w:tblStylePr>
    <w:tblStylePr w:type="band1Vert">
      <w:tblPr/>
      <w:tcPr>
        <w:shd w:val="clear" w:color="auto" w:fill="B7FFE7" w:themeFill="accent4" w:themeFillTint="33"/>
      </w:tcPr>
    </w:tblStylePr>
    <w:tblStylePr w:type="band1Horz">
      <w:tblPr/>
      <w:tcPr>
        <w:shd w:val="clear" w:color="auto" w:fill="B7FFE7" w:themeFill="accent4" w:themeFillTint="33"/>
      </w:tcPr>
    </w:tblStylePr>
  </w:style>
  <w:style w:type="paragraph" w:styleId="Header">
    <w:name w:val="header"/>
    <w:basedOn w:val="Normal"/>
    <w:link w:val="HeaderChar"/>
    <w:uiPriority w:val="99"/>
    <w:unhideWhenUsed/>
    <w:rsid w:val="004B0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C49"/>
    <w:rPr>
      <w:rFonts w:ascii="Arial" w:hAnsi="Arial"/>
    </w:rPr>
  </w:style>
  <w:style w:type="paragraph" w:styleId="Footer">
    <w:name w:val="footer"/>
    <w:basedOn w:val="Normal"/>
    <w:link w:val="FooterChar"/>
    <w:uiPriority w:val="99"/>
    <w:unhideWhenUsed/>
    <w:rsid w:val="004B0C49"/>
    <w:pPr>
      <w:tabs>
        <w:tab w:val="center" w:pos="4680"/>
        <w:tab w:val="right" w:pos="9360"/>
      </w:tabs>
      <w:spacing w:after="0" w:line="240" w:lineRule="auto"/>
    </w:pPr>
  </w:style>
  <w:style w:type="table" w:styleId="GridTable4-Accent5">
    <w:name w:val="Grid Table 4 Accent 5"/>
    <w:basedOn w:val="TableNormal"/>
    <w:uiPriority w:val="49"/>
    <w:rsid w:val="00E92217"/>
    <w:rPr>
      <w:sz w:val="24"/>
      <w:szCs w:val="24"/>
    </w:rPr>
    <w:tblPr>
      <w:tblStyleRowBandSize w:val="1"/>
      <w:tblStyleColBandSize w:val="1"/>
      <w:tblBorders>
        <w:top w:val="single" w:sz="4" w:space="0" w:color="FFD75B" w:themeColor="accent5" w:themeTint="99"/>
        <w:left w:val="single" w:sz="4" w:space="0" w:color="FFD75B" w:themeColor="accent5" w:themeTint="99"/>
        <w:bottom w:val="single" w:sz="4" w:space="0" w:color="FFD75B" w:themeColor="accent5" w:themeTint="99"/>
        <w:right w:val="single" w:sz="4" w:space="0" w:color="FFD75B" w:themeColor="accent5" w:themeTint="99"/>
        <w:insideH w:val="single" w:sz="4" w:space="0" w:color="FFD75B" w:themeColor="accent5" w:themeTint="99"/>
        <w:insideV w:val="single" w:sz="4" w:space="0" w:color="FFD75B" w:themeColor="accent5" w:themeTint="99"/>
      </w:tblBorders>
    </w:tblPr>
    <w:tblStylePr w:type="firstRow">
      <w:rPr>
        <w:b/>
        <w:bCs/>
        <w:color w:val="FFFFFF" w:themeColor="background1"/>
      </w:rPr>
      <w:tblPr/>
      <w:tcPr>
        <w:tcBorders>
          <w:top w:val="single" w:sz="4" w:space="0" w:color="EEB500" w:themeColor="accent5"/>
          <w:left w:val="single" w:sz="4" w:space="0" w:color="EEB500" w:themeColor="accent5"/>
          <w:bottom w:val="single" w:sz="4" w:space="0" w:color="EEB500" w:themeColor="accent5"/>
          <w:right w:val="single" w:sz="4" w:space="0" w:color="EEB500" w:themeColor="accent5"/>
          <w:insideH w:val="nil"/>
          <w:insideV w:val="nil"/>
        </w:tcBorders>
        <w:shd w:val="clear" w:color="auto" w:fill="EEB500" w:themeFill="accent5"/>
      </w:tcPr>
    </w:tblStylePr>
    <w:tblStylePr w:type="lastRow">
      <w:rPr>
        <w:b/>
        <w:bCs/>
      </w:rPr>
      <w:tblPr/>
      <w:tcPr>
        <w:tcBorders>
          <w:top w:val="double" w:sz="4" w:space="0" w:color="EEB500" w:themeColor="accent5"/>
        </w:tcBorders>
      </w:tcPr>
    </w:tblStylePr>
    <w:tblStylePr w:type="firstCol">
      <w:rPr>
        <w:b/>
        <w:bCs/>
      </w:rPr>
    </w:tblStylePr>
    <w:tblStylePr w:type="lastCol">
      <w:rPr>
        <w:b/>
        <w:bCs/>
      </w:rPr>
    </w:tblStylePr>
    <w:tblStylePr w:type="band1Vert">
      <w:tblPr/>
      <w:tcPr>
        <w:shd w:val="clear" w:color="auto" w:fill="FFF1C8" w:themeFill="accent5" w:themeFillTint="33"/>
      </w:tcPr>
    </w:tblStylePr>
    <w:tblStylePr w:type="band1Horz">
      <w:tblPr/>
      <w:tcPr>
        <w:shd w:val="clear" w:color="auto" w:fill="FFF1C8" w:themeFill="accent5" w:themeFillTint="33"/>
      </w:tcPr>
    </w:tblStylePr>
    <w:tblStylePr w:type="band2Horz">
      <w:tblPr/>
      <w:tcPr>
        <w:shd w:val="clear" w:color="auto" w:fill="FFE492" w:themeFill="accent5" w:themeFillTint="66"/>
      </w:tcPr>
    </w:tblStylePr>
  </w:style>
  <w:style w:type="table" w:styleId="TableGrid">
    <w:name w:val="Table Grid"/>
    <w:aliases w:val="Value Add Box,pptablecells right columns"/>
    <w:basedOn w:val="TableNormal"/>
    <w:uiPriority w:val="39"/>
    <w:rsid w:val="00304E2D"/>
    <w:rPr>
      <w:rFonts w:ascii="Arial Narrow" w:hAnsi="Arial Narrow"/>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14" w:type="dxa"/>
        <w:right w:w="115" w:type="dxa"/>
      </w:tblCellMar>
    </w:tblPr>
    <w:tblStylePr w:type="firstRow">
      <w:rPr>
        <w:rFonts w:ascii="HelveticaNeueLT Com 45 Lt" w:hAnsi="HelveticaNeueLT Com 45 Lt"/>
        <w:b/>
        <w:color w:val="FFFFFF" w:themeColor="background1"/>
        <w:sz w:val="20"/>
      </w:rPr>
      <w:tblPr/>
      <w:tcPr>
        <w:shd w:val="clear" w:color="auto" w:fill="2C72B3" w:themeFill="accent1"/>
      </w:tcPr>
    </w:tblStylePr>
    <w:tblStylePr w:type="band1Horz">
      <w:rPr>
        <w:color w:val="auto"/>
      </w:rPr>
      <w:tblPr/>
      <w:tcPr>
        <w:shd w:val="clear" w:color="auto" w:fill="D0E2F3" w:themeFill="accent1" w:themeFillTint="33"/>
      </w:tcPr>
    </w:tblStylePr>
    <w:tblStylePr w:type="band2Horz">
      <w:tblPr/>
      <w:tcPr>
        <w:shd w:val="clear" w:color="auto" w:fill="A2C6E8" w:themeFill="accent1" w:themeFillTint="66"/>
      </w:tcPr>
    </w:tblStylePr>
  </w:style>
  <w:style w:type="character" w:customStyle="1" w:styleId="FooterChar">
    <w:name w:val="Footer Char"/>
    <w:basedOn w:val="DefaultParagraphFont"/>
    <w:link w:val="Footer"/>
    <w:uiPriority w:val="99"/>
    <w:rsid w:val="004B0C49"/>
    <w:rPr>
      <w:rFonts w:ascii="Arial" w:hAnsi="Arial"/>
    </w:rPr>
  </w:style>
  <w:style w:type="table" w:styleId="TableGridLight">
    <w:name w:val="Grid Table Light"/>
    <w:basedOn w:val="TableNormal"/>
    <w:uiPriority w:val="40"/>
    <w:rsid w:val="00483584"/>
    <w:rPr>
      <w:szCs w:val="24"/>
    </w:rPr>
    <w:tblPr>
      <w:tblStyleRowBandSize w:val="1"/>
      <w:tblBorders>
        <w:insideH w:val="single" w:sz="18" w:space="0" w:color="FFFFFF" w:themeColor="background1"/>
        <w:insideV w:val="single" w:sz="18" w:space="0" w:color="FFFFFF" w:themeColor="background1"/>
      </w:tblBorders>
    </w:tblPr>
    <w:tcPr>
      <w:shd w:val="clear" w:color="auto" w:fill="B2E4FF" w:themeFill="text2" w:themeFillTint="33"/>
    </w:tcPr>
    <w:tblStylePr w:type="firstRow">
      <w:rPr>
        <w:rFonts w:asciiTheme="minorHAnsi" w:hAnsiTheme="minorHAnsi"/>
        <w:b/>
        <w:color w:val="FFFFFF" w:themeColor="background1"/>
        <w:sz w:val="20"/>
      </w:rPr>
      <w:tblPr/>
      <w:tcPr>
        <w:shd w:val="clear" w:color="auto" w:fill="005581" w:themeFill="text2"/>
      </w:tcPr>
    </w:tblStylePr>
  </w:style>
  <w:style w:type="table" w:styleId="GridTable4-Accent6">
    <w:name w:val="Grid Table 4 Accent 6"/>
    <w:basedOn w:val="TableNormal"/>
    <w:uiPriority w:val="49"/>
    <w:rsid w:val="00E92217"/>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paragraph" w:styleId="Subtitle">
    <w:name w:val="Subtitle"/>
    <w:basedOn w:val="Normal"/>
    <w:next w:val="Normal"/>
    <w:link w:val="SubtitleChar"/>
    <w:uiPriority w:val="11"/>
    <w:qFormat/>
    <w:rsid w:val="00971A5D"/>
    <w:pPr>
      <w:numPr>
        <w:ilvl w:val="1"/>
      </w:numPr>
      <w:ind w:left="360"/>
    </w:pPr>
    <w:rPr>
      <w:rFonts w:asciiTheme="majorHAnsi" w:eastAsiaTheme="majorEastAsia" w:hAnsiTheme="majorHAnsi" w:cstheme="majorBidi"/>
      <w:i/>
      <w:iCs/>
      <w:color w:val="2C72B3" w:themeColor="accent1"/>
      <w:spacing w:val="15"/>
      <w:sz w:val="24"/>
      <w:szCs w:val="24"/>
    </w:rPr>
  </w:style>
  <w:style w:type="character" w:customStyle="1" w:styleId="SubtitleChar">
    <w:name w:val="Subtitle Char"/>
    <w:basedOn w:val="DefaultParagraphFont"/>
    <w:link w:val="Subtitle"/>
    <w:uiPriority w:val="11"/>
    <w:rsid w:val="00971A5D"/>
    <w:rPr>
      <w:rFonts w:asciiTheme="majorHAnsi" w:eastAsiaTheme="majorEastAsia" w:hAnsiTheme="majorHAnsi" w:cstheme="majorBidi"/>
      <w:i/>
      <w:iCs/>
      <w:color w:val="2C72B3" w:themeColor="accent1"/>
      <w:spacing w:val="15"/>
      <w:sz w:val="24"/>
      <w:szCs w:val="24"/>
    </w:rPr>
  </w:style>
  <w:style w:type="paragraph" w:styleId="Title">
    <w:name w:val="Title"/>
    <w:next w:val="Normal"/>
    <w:link w:val="TitleChar"/>
    <w:uiPriority w:val="10"/>
    <w:qFormat/>
    <w:rsid w:val="00FD4893"/>
    <w:pPr>
      <w:pBdr>
        <w:bottom w:val="single" w:sz="4" w:space="1" w:color="9D5A9E" w:themeColor="accent3"/>
      </w:pBdr>
    </w:pPr>
    <w:rPr>
      <w:rFonts w:asciiTheme="majorHAnsi" w:eastAsiaTheme="majorEastAsia" w:hAnsiTheme="majorHAnsi" w:cstheme="majorBidi"/>
      <w:color w:val="2C72B3" w:themeColor="accent1"/>
      <w:sz w:val="32"/>
      <w:szCs w:val="22"/>
    </w:rPr>
  </w:style>
  <w:style w:type="character" w:customStyle="1" w:styleId="TitleChar">
    <w:name w:val="Title Char"/>
    <w:basedOn w:val="DefaultParagraphFont"/>
    <w:link w:val="Title"/>
    <w:uiPriority w:val="10"/>
    <w:rsid w:val="00FD4893"/>
    <w:rPr>
      <w:rFonts w:asciiTheme="majorHAnsi" w:eastAsiaTheme="majorEastAsia" w:hAnsiTheme="majorHAnsi" w:cstheme="majorBidi"/>
      <w:color w:val="2C72B3" w:themeColor="accent1"/>
      <w:sz w:val="32"/>
      <w:szCs w:val="22"/>
    </w:rPr>
  </w:style>
  <w:style w:type="character" w:customStyle="1" w:styleId="Heading2Char">
    <w:name w:val="Heading 2 Char"/>
    <w:basedOn w:val="DefaultParagraphFont"/>
    <w:link w:val="Heading2"/>
    <w:uiPriority w:val="9"/>
    <w:rsid w:val="00FD4893"/>
    <w:rPr>
      <w:rFonts w:asciiTheme="majorHAnsi" w:eastAsiaTheme="majorEastAsia" w:hAnsiTheme="majorHAnsi" w:cstheme="majorBidi"/>
      <w:b/>
      <w:bCs/>
      <w:color w:val="9D5A9E" w:themeColor="accent3"/>
      <w:sz w:val="22"/>
      <w:szCs w:val="22"/>
    </w:rPr>
  </w:style>
  <w:style w:type="character" w:customStyle="1" w:styleId="Heading3Char">
    <w:name w:val="Heading 3 Char"/>
    <w:basedOn w:val="DefaultParagraphFont"/>
    <w:link w:val="Heading3"/>
    <w:uiPriority w:val="9"/>
    <w:rsid w:val="00DC5B46"/>
    <w:rPr>
      <w:rFonts w:asciiTheme="majorHAnsi" w:eastAsiaTheme="majorEastAsia" w:hAnsiTheme="majorHAnsi" w:cstheme="majorBidi"/>
      <w:b/>
      <w:bCs/>
      <w:color w:val="404040" w:themeColor="text1" w:themeTint="BF"/>
      <w:sz w:val="21"/>
      <w:szCs w:val="21"/>
    </w:rPr>
  </w:style>
  <w:style w:type="character" w:customStyle="1" w:styleId="Heading4Char">
    <w:name w:val="Heading 4 Char"/>
    <w:basedOn w:val="DefaultParagraphFont"/>
    <w:link w:val="Heading4"/>
    <w:uiPriority w:val="9"/>
    <w:rsid w:val="00685BFF"/>
    <w:rPr>
      <w:rFonts w:asciiTheme="majorHAnsi" w:eastAsiaTheme="majorEastAsia" w:hAnsiTheme="majorHAnsi" w:cstheme="majorBidi"/>
      <w:b/>
      <w:bCs/>
      <w:iCs/>
      <w:caps/>
      <w:color w:val="262626" w:themeColor="text1" w:themeTint="D9"/>
      <w:sz w:val="20"/>
      <w:szCs w:val="20"/>
    </w:rPr>
  </w:style>
  <w:style w:type="character" w:customStyle="1" w:styleId="Heading5Char">
    <w:name w:val="Heading 5 Char"/>
    <w:basedOn w:val="DefaultParagraphFont"/>
    <w:link w:val="Heading5"/>
    <w:uiPriority w:val="9"/>
    <w:rsid w:val="00DE714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D1C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D1C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D1C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D1C5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36AFE"/>
    <w:pPr>
      <w:spacing w:line="240" w:lineRule="auto"/>
    </w:pPr>
    <w:rPr>
      <w:b/>
      <w:bCs/>
      <w:color w:val="404040" w:themeColor="text1" w:themeTint="BF"/>
      <w:szCs w:val="20"/>
    </w:rPr>
  </w:style>
  <w:style w:type="character" w:styleId="Strong">
    <w:name w:val="Strong"/>
    <w:uiPriority w:val="22"/>
    <w:qFormat/>
    <w:rsid w:val="00971A5D"/>
    <w:rPr>
      <w:b/>
      <w:bCs/>
    </w:rPr>
  </w:style>
  <w:style w:type="character" w:styleId="Emphasis">
    <w:name w:val="Emphasis"/>
    <w:uiPriority w:val="20"/>
    <w:qFormat/>
    <w:rsid w:val="00971A5D"/>
    <w:rPr>
      <w:b/>
      <w:bCs/>
      <w:i/>
      <w:iCs/>
      <w:color w:val="2C72B3" w:themeColor="accent1"/>
      <w:spacing w:val="10"/>
    </w:rPr>
  </w:style>
  <w:style w:type="paragraph" w:styleId="NoSpacing">
    <w:name w:val="No Spacing"/>
    <w:uiPriority w:val="1"/>
    <w:qFormat/>
    <w:rsid w:val="00971A5D"/>
    <w:pPr>
      <w:spacing w:after="0" w:line="240" w:lineRule="auto"/>
    </w:pPr>
    <w:rPr>
      <w:sz w:val="24"/>
      <w:szCs w:val="22"/>
    </w:rPr>
  </w:style>
  <w:style w:type="paragraph" w:styleId="Quote">
    <w:name w:val="Quote"/>
    <w:basedOn w:val="IntenseQuote"/>
    <w:next w:val="Normal"/>
    <w:link w:val="QuoteChar"/>
    <w:uiPriority w:val="29"/>
    <w:qFormat/>
    <w:rsid w:val="004167E9"/>
    <w:pPr>
      <w:spacing w:before="120" w:after="120"/>
      <w:jc w:val="center"/>
    </w:pPr>
    <w:rPr>
      <w:color w:val="9D5A9E" w:themeColor="accent3"/>
    </w:rPr>
  </w:style>
  <w:style w:type="character" w:customStyle="1" w:styleId="QuoteChar">
    <w:name w:val="Quote Char"/>
    <w:basedOn w:val="DefaultParagraphFont"/>
    <w:link w:val="Quote"/>
    <w:uiPriority w:val="29"/>
    <w:rsid w:val="004167E9"/>
    <w:rPr>
      <w:b/>
      <w:bCs/>
      <w:i/>
      <w:iCs/>
      <w:color w:val="9D5A9E" w:themeColor="accent3"/>
      <w:sz w:val="20"/>
    </w:rPr>
  </w:style>
  <w:style w:type="paragraph" w:styleId="IntenseQuote">
    <w:name w:val="Intense Quote"/>
    <w:basedOn w:val="Normal"/>
    <w:next w:val="Normal"/>
    <w:link w:val="IntenseQuoteChar"/>
    <w:uiPriority w:val="30"/>
    <w:qFormat/>
    <w:rsid w:val="00971A5D"/>
    <w:pPr>
      <w:pBdr>
        <w:bottom w:val="single" w:sz="4" w:space="4" w:color="2C72B3" w:themeColor="accent1"/>
      </w:pBdr>
      <w:spacing w:before="200" w:after="280"/>
      <w:ind w:left="936" w:right="936"/>
    </w:pPr>
    <w:rPr>
      <w:b/>
      <w:bCs/>
      <w:i/>
      <w:iCs/>
      <w:color w:val="2C72B3" w:themeColor="accent1"/>
    </w:rPr>
  </w:style>
  <w:style w:type="character" w:customStyle="1" w:styleId="IntenseQuoteChar">
    <w:name w:val="Intense Quote Char"/>
    <w:basedOn w:val="DefaultParagraphFont"/>
    <w:link w:val="IntenseQuote"/>
    <w:uiPriority w:val="30"/>
    <w:rsid w:val="00971A5D"/>
    <w:rPr>
      <w:b/>
      <w:bCs/>
      <w:i/>
      <w:iCs/>
      <w:color w:val="2C72B3" w:themeColor="accent1"/>
      <w:sz w:val="20"/>
    </w:rPr>
  </w:style>
  <w:style w:type="character" w:styleId="SubtleEmphasis">
    <w:name w:val="Subtle Emphasis"/>
    <w:uiPriority w:val="19"/>
    <w:qFormat/>
    <w:rsid w:val="00971A5D"/>
    <w:rPr>
      <w:i/>
      <w:iCs/>
      <w:color w:val="808080" w:themeColor="text1" w:themeTint="7F"/>
    </w:rPr>
  </w:style>
  <w:style w:type="character" w:styleId="IntenseEmphasis">
    <w:name w:val="Intense Emphasis"/>
    <w:uiPriority w:val="21"/>
    <w:qFormat/>
    <w:rsid w:val="00EF2119"/>
    <w:rPr>
      <w:b/>
      <w:bCs/>
      <w:i/>
      <w:iCs/>
      <w:color w:val="0D0D0D" w:themeColor="text1" w:themeTint="F2"/>
    </w:rPr>
  </w:style>
  <w:style w:type="character" w:styleId="SubtleReference">
    <w:name w:val="Subtle Reference"/>
    <w:uiPriority w:val="31"/>
    <w:qFormat/>
    <w:rsid w:val="00971A5D"/>
    <w:rPr>
      <w:smallCaps/>
      <w:color w:val="EA7D1E" w:themeColor="accent2"/>
      <w:u w:val="single"/>
    </w:rPr>
  </w:style>
  <w:style w:type="character" w:styleId="IntenseReference">
    <w:name w:val="Intense Reference"/>
    <w:uiPriority w:val="32"/>
    <w:qFormat/>
    <w:rsid w:val="00971A5D"/>
    <w:rPr>
      <w:b/>
      <w:bCs/>
      <w:smallCaps/>
      <w:color w:val="EA7D1E" w:themeColor="accent2"/>
      <w:spacing w:val="5"/>
      <w:u w:val="single"/>
    </w:rPr>
  </w:style>
  <w:style w:type="character" w:styleId="BookTitle">
    <w:name w:val="Book Title"/>
    <w:uiPriority w:val="33"/>
    <w:qFormat/>
    <w:rsid w:val="00971A5D"/>
    <w:rPr>
      <w:b/>
      <w:bCs/>
      <w:smallCaps/>
      <w:spacing w:val="5"/>
    </w:rPr>
  </w:style>
  <w:style w:type="paragraph" w:styleId="TOCHeading">
    <w:name w:val="TOC Heading"/>
    <w:basedOn w:val="Normal"/>
    <w:next w:val="Normal"/>
    <w:uiPriority w:val="39"/>
    <w:unhideWhenUsed/>
    <w:qFormat/>
    <w:rsid w:val="00307E19"/>
    <w:pPr>
      <w:pBdr>
        <w:bottom w:val="single" w:sz="4" w:space="1" w:color="9D5A9E" w:themeColor="accent3"/>
      </w:pBdr>
      <w:spacing w:after="120" w:line="240" w:lineRule="auto"/>
    </w:pPr>
    <w:rPr>
      <w:rFonts w:asciiTheme="majorHAnsi" w:eastAsiaTheme="majorEastAsia" w:hAnsiTheme="majorHAnsi" w:cstheme="majorBidi"/>
      <w:b/>
      <w:bCs/>
      <w:color w:val="2C72B3" w:themeColor="accent1"/>
      <w:sz w:val="28"/>
      <w:lang w:bidi="en-US"/>
    </w:rPr>
  </w:style>
  <w:style w:type="paragraph" w:styleId="BalloonText">
    <w:name w:val="Balloon Text"/>
    <w:basedOn w:val="Normal"/>
    <w:link w:val="BalloonTextChar"/>
    <w:uiPriority w:val="99"/>
    <w:semiHidden/>
    <w:unhideWhenUsed/>
    <w:rsid w:val="00BE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59"/>
    <w:rPr>
      <w:rFonts w:ascii="Segoe UI" w:hAnsi="Segoe UI" w:cs="Segoe UI"/>
      <w:sz w:val="18"/>
      <w:szCs w:val="18"/>
    </w:rPr>
  </w:style>
  <w:style w:type="paragraph" w:customStyle="1" w:styleId="SidebarText">
    <w:name w:val="SidebarText"/>
    <w:basedOn w:val="Normal"/>
    <w:qFormat/>
    <w:rsid w:val="00971A5D"/>
    <w:pPr>
      <w:ind w:left="144"/>
    </w:pPr>
    <w:rPr>
      <w:b/>
      <w:i/>
      <w:color w:val="FFFFFF" w:themeColor="background1"/>
    </w:rPr>
  </w:style>
  <w:style w:type="table" w:styleId="GridTable5Dark-Accent2">
    <w:name w:val="Grid Table 5 Dark Accent 2"/>
    <w:basedOn w:val="TableNormal"/>
    <w:uiPriority w:val="50"/>
    <w:rsid w:val="000D5E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7D1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7D1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7D1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7D1E" w:themeFill="accent2"/>
      </w:tcPr>
    </w:tblStylePr>
    <w:tblStylePr w:type="band1Vert">
      <w:tblPr/>
      <w:tcPr>
        <w:shd w:val="clear" w:color="auto" w:fill="F6CAA4" w:themeFill="accent2" w:themeFillTint="66"/>
      </w:tcPr>
    </w:tblStylePr>
    <w:tblStylePr w:type="band1Horz">
      <w:tblPr/>
      <w:tcPr>
        <w:shd w:val="clear" w:color="auto" w:fill="F6CAA4" w:themeFill="accent2" w:themeFillTint="66"/>
      </w:tcPr>
    </w:tblStylePr>
  </w:style>
  <w:style w:type="character" w:styleId="Hyperlink">
    <w:name w:val="Hyperlink"/>
    <w:basedOn w:val="DefaultParagraphFont"/>
    <w:uiPriority w:val="99"/>
    <w:unhideWhenUsed/>
    <w:rsid w:val="00CC3575"/>
    <w:rPr>
      <w:color w:val="0563C1" w:themeColor="hyperlink"/>
      <w:u w:val="single"/>
    </w:rPr>
  </w:style>
  <w:style w:type="paragraph" w:customStyle="1" w:styleId="SideBarHead">
    <w:name w:val="SideBarHead"/>
    <w:basedOn w:val="Normal"/>
    <w:qFormat/>
    <w:rsid w:val="00971A5D"/>
    <w:pPr>
      <w:pBdr>
        <w:left w:val="single" w:sz="48" w:space="4" w:color="2C72B3" w:themeColor="accent1"/>
      </w:pBdr>
      <w:spacing w:before="120" w:after="120"/>
      <w:ind w:left="187"/>
    </w:pPr>
    <w:rPr>
      <w:b/>
      <w:color w:val="2C72B3" w:themeColor="accent1"/>
      <w:sz w:val="24"/>
      <w:szCs w:val="24"/>
    </w:rPr>
  </w:style>
  <w:style w:type="paragraph" w:styleId="TOC4">
    <w:name w:val="toc 4"/>
    <w:basedOn w:val="Normal"/>
    <w:next w:val="Normal"/>
    <w:autoRedefine/>
    <w:uiPriority w:val="39"/>
    <w:unhideWhenUsed/>
    <w:rsid w:val="00CC3575"/>
    <w:pPr>
      <w:spacing w:after="0"/>
      <w:ind w:left="400"/>
    </w:pPr>
    <w:rPr>
      <w:rFonts w:cstheme="minorHAnsi"/>
      <w:szCs w:val="20"/>
    </w:rPr>
  </w:style>
  <w:style w:type="paragraph" w:customStyle="1" w:styleId="SideBarHead2">
    <w:name w:val="SideBarHead2"/>
    <w:qFormat/>
    <w:rsid w:val="00971A5D"/>
    <w:pPr>
      <w:pBdr>
        <w:top w:val="single" w:sz="48" w:space="1" w:color="005581" w:themeColor="text2"/>
      </w:pBdr>
      <w:spacing w:before="240"/>
      <w:jc w:val="center"/>
    </w:pPr>
    <w:rPr>
      <w:b/>
      <w:color w:val="005581" w:themeColor="text2"/>
      <w:sz w:val="24"/>
      <w:szCs w:val="24"/>
    </w:rPr>
  </w:style>
  <w:style w:type="paragraph" w:customStyle="1" w:styleId="SideBarText2">
    <w:name w:val="SideBarText2"/>
    <w:qFormat/>
    <w:rsid w:val="00FD4893"/>
    <w:pPr>
      <w:jc w:val="center"/>
    </w:pPr>
    <w:rPr>
      <w:b/>
      <w:i/>
      <w:color w:val="FFFFFF" w:themeColor="background1"/>
      <w:sz w:val="20"/>
    </w:rPr>
  </w:style>
  <w:style w:type="paragraph" w:styleId="TOC5">
    <w:name w:val="toc 5"/>
    <w:basedOn w:val="Normal"/>
    <w:next w:val="Normal"/>
    <w:autoRedefine/>
    <w:uiPriority w:val="39"/>
    <w:unhideWhenUsed/>
    <w:rsid w:val="00CC3575"/>
    <w:pPr>
      <w:spacing w:after="0"/>
      <w:ind w:left="600"/>
    </w:pPr>
    <w:rPr>
      <w:rFonts w:cstheme="minorHAnsi"/>
      <w:szCs w:val="20"/>
    </w:rPr>
  </w:style>
  <w:style w:type="paragraph" w:styleId="TOC6">
    <w:name w:val="toc 6"/>
    <w:basedOn w:val="Normal"/>
    <w:next w:val="Normal"/>
    <w:autoRedefine/>
    <w:uiPriority w:val="39"/>
    <w:unhideWhenUsed/>
    <w:rsid w:val="0057413D"/>
    <w:pPr>
      <w:spacing w:after="0"/>
      <w:ind w:left="800"/>
    </w:pPr>
    <w:rPr>
      <w:rFonts w:cstheme="minorHAnsi"/>
      <w:szCs w:val="20"/>
    </w:rPr>
  </w:style>
  <w:style w:type="character" w:customStyle="1" w:styleId="Hyperlink1">
    <w:name w:val="Hyperlink1"/>
    <w:basedOn w:val="DefaultParagraphFont"/>
    <w:uiPriority w:val="1"/>
    <w:qFormat/>
    <w:rsid w:val="00971A5D"/>
    <w:rPr>
      <w:b/>
      <w:color w:val="005581" w:themeColor="text2"/>
      <w:u w:val="single"/>
    </w:rPr>
  </w:style>
  <w:style w:type="paragraph" w:styleId="TOC7">
    <w:name w:val="toc 7"/>
    <w:basedOn w:val="Normal"/>
    <w:next w:val="Normal"/>
    <w:autoRedefine/>
    <w:uiPriority w:val="39"/>
    <w:unhideWhenUsed/>
    <w:rsid w:val="0057413D"/>
    <w:pPr>
      <w:spacing w:after="0"/>
      <w:ind w:left="1000"/>
    </w:pPr>
    <w:rPr>
      <w:rFonts w:cstheme="minorHAnsi"/>
      <w:szCs w:val="20"/>
    </w:rPr>
  </w:style>
  <w:style w:type="paragraph" w:styleId="TOC1">
    <w:name w:val="toc 1"/>
    <w:basedOn w:val="Normal"/>
    <w:next w:val="Normal"/>
    <w:autoRedefine/>
    <w:uiPriority w:val="39"/>
    <w:unhideWhenUsed/>
    <w:qFormat/>
    <w:rsid w:val="0057413D"/>
    <w:pPr>
      <w:tabs>
        <w:tab w:val="right" w:leader="dot" w:pos="9350"/>
      </w:tabs>
      <w:spacing w:before="240" w:after="0"/>
    </w:pPr>
    <w:rPr>
      <w:rFonts w:asciiTheme="majorHAnsi" w:hAnsiTheme="majorHAnsi" w:cstheme="majorHAnsi"/>
      <w:b/>
      <w:bCs/>
      <w:caps/>
      <w:color w:val="2C72B3" w:themeColor="accent1"/>
      <w:sz w:val="24"/>
      <w:szCs w:val="24"/>
    </w:rPr>
  </w:style>
  <w:style w:type="paragraph" w:styleId="TOC2">
    <w:name w:val="toc 2"/>
    <w:basedOn w:val="Normal"/>
    <w:next w:val="Normal"/>
    <w:autoRedefine/>
    <w:uiPriority w:val="39"/>
    <w:unhideWhenUsed/>
    <w:qFormat/>
    <w:rsid w:val="001B45AA"/>
    <w:pPr>
      <w:tabs>
        <w:tab w:val="left" w:pos="400"/>
        <w:tab w:val="right" w:leader="dot" w:pos="9350"/>
      </w:tabs>
      <w:spacing w:before="120" w:after="120"/>
    </w:pPr>
    <w:rPr>
      <w:color w:val="000000" w:themeColor="text1"/>
    </w:rPr>
  </w:style>
  <w:style w:type="paragraph" w:styleId="TOC3">
    <w:name w:val="toc 3"/>
    <w:basedOn w:val="Normal"/>
    <w:next w:val="Normal"/>
    <w:autoRedefine/>
    <w:uiPriority w:val="39"/>
    <w:unhideWhenUsed/>
    <w:qFormat/>
    <w:rsid w:val="001B45AA"/>
    <w:pPr>
      <w:tabs>
        <w:tab w:val="right" w:leader="dot" w:pos="9350"/>
      </w:tabs>
      <w:spacing w:after="0"/>
      <w:ind w:left="200"/>
    </w:pPr>
    <w:rPr>
      <w:color w:val="000000" w:themeColor="text1"/>
    </w:rPr>
  </w:style>
  <w:style w:type="paragraph" w:styleId="ListParagraph">
    <w:name w:val="List Paragraph"/>
    <w:aliases w:val="Bullet List"/>
    <w:basedOn w:val="Normal"/>
    <w:link w:val="ListParagraphChar"/>
    <w:uiPriority w:val="34"/>
    <w:qFormat/>
    <w:rsid w:val="00D74005"/>
    <w:pPr>
      <w:numPr>
        <w:numId w:val="1"/>
      </w:numPr>
      <w:spacing w:after="80"/>
    </w:pPr>
  </w:style>
  <w:style w:type="paragraph" w:styleId="TOC8">
    <w:name w:val="toc 8"/>
    <w:basedOn w:val="Normal"/>
    <w:next w:val="Normal"/>
    <w:autoRedefine/>
    <w:uiPriority w:val="39"/>
    <w:unhideWhenUsed/>
    <w:rsid w:val="0057413D"/>
    <w:pPr>
      <w:spacing w:after="0"/>
      <w:ind w:left="1200"/>
    </w:pPr>
    <w:rPr>
      <w:rFonts w:cstheme="minorHAnsi"/>
      <w:szCs w:val="20"/>
    </w:rPr>
  </w:style>
  <w:style w:type="paragraph" w:styleId="TOC9">
    <w:name w:val="toc 9"/>
    <w:basedOn w:val="Normal"/>
    <w:next w:val="Normal"/>
    <w:autoRedefine/>
    <w:uiPriority w:val="39"/>
    <w:unhideWhenUsed/>
    <w:rsid w:val="0057413D"/>
    <w:pPr>
      <w:spacing w:after="0"/>
      <w:ind w:left="1400"/>
    </w:pPr>
    <w:rPr>
      <w:rFonts w:cstheme="minorHAnsi"/>
      <w:szCs w:val="20"/>
    </w:rPr>
  </w:style>
  <w:style w:type="table" w:styleId="GridTable5Dark-Accent3">
    <w:name w:val="Grid Table 5 Dark Accent 3"/>
    <w:basedOn w:val="TableNormal"/>
    <w:uiPriority w:val="50"/>
    <w:rsid w:val="004167E9"/>
    <w:pPr>
      <w:spacing w:after="0" w:line="240" w:lineRule="auto"/>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15" w:type="dxa"/>
        <w:bottom w:w="29" w:type="dxa"/>
        <w:right w:w="115" w:type="dxa"/>
      </w:tblCellMar>
    </w:tblPr>
    <w:tcPr>
      <w:shd w:val="clear" w:color="auto" w:fill="EBDDEC" w:themeFill="accent3" w:themeFillTint="33"/>
      <w:vAlign w:val="center"/>
    </w:tcPr>
    <w:tblStylePr w:type="firstRow">
      <w:pPr>
        <w:wordWrap/>
        <w:spacing w:beforeLines="0" w:before="60" w:beforeAutospacing="0" w:afterLines="0" w:after="60" w:afterAutospacing="0"/>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5A9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5A9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5A9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5A9E" w:themeFill="accent3"/>
      </w:tcPr>
    </w:tblStylePr>
    <w:tblStylePr w:type="band1Vert">
      <w:tblPr/>
      <w:tcPr>
        <w:shd w:val="clear" w:color="auto" w:fill="D8BCD9" w:themeFill="accent3" w:themeFillTint="66"/>
      </w:tcPr>
    </w:tblStylePr>
    <w:tblStylePr w:type="band1Horz">
      <w:tblPr/>
      <w:tcPr>
        <w:shd w:val="clear" w:color="auto" w:fill="D8BCD9" w:themeFill="accent3" w:themeFillTint="66"/>
      </w:tcPr>
    </w:tblStylePr>
  </w:style>
  <w:style w:type="paragraph" w:styleId="ListNumber">
    <w:name w:val="List Number"/>
    <w:basedOn w:val="ListParagraph"/>
    <w:uiPriority w:val="99"/>
    <w:unhideWhenUsed/>
    <w:rsid w:val="00EF2119"/>
    <w:pPr>
      <w:numPr>
        <w:numId w:val="2"/>
      </w:numPr>
      <w:ind w:left="990" w:hanging="270"/>
    </w:pPr>
  </w:style>
  <w:style w:type="paragraph" w:customStyle="1" w:styleId="TableText">
    <w:name w:val="Table Text"/>
    <w:basedOn w:val="Normal"/>
    <w:link w:val="TableTextChar"/>
    <w:qFormat/>
    <w:rsid w:val="00A83ABA"/>
    <w:pPr>
      <w:spacing w:line="240" w:lineRule="auto"/>
    </w:pPr>
    <w:rPr>
      <w:b/>
      <w:bCs/>
      <w:color w:val="FFFFFF" w:themeColor="background1"/>
    </w:rPr>
  </w:style>
  <w:style w:type="table" w:styleId="GridTable5Dark-Accent1">
    <w:name w:val="Grid Table 5 Dark Accent 1"/>
    <w:basedOn w:val="TableNormal"/>
    <w:uiPriority w:val="50"/>
    <w:rsid w:val="004167E9"/>
    <w:pPr>
      <w:spacing w:before="40" w:after="12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2F3" w:themeFill="accent1" w:themeFillTint="33"/>
      <w:vAlign w:val="center"/>
    </w:tcPr>
    <w:tblStylePr w:type="firstRow">
      <w:pPr>
        <w:wordWrap/>
        <w:spacing w:afterLines="0" w:after="120" w:afterAutospacing="0"/>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72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72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72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72B3" w:themeFill="accent1"/>
      </w:tcPr>
    </w:tblStylePr>
    <w:tblStylePr w:type="band1Vert">
      <w:tblPr/>
      <w:tcPr>
        <w:shd w:val="clear" w:color="auto" w:fill="A2C6E8" w:themeFill="accent1" w:themeFillTint="66"/>
      </w:tcPr>
    </w:tblStylePr>
    <w:tblStylePr w:type="band1Horz">
      <w:tblPr/>
      <w:tcPr>
        <w:shd w:val="clear" w:color="auto" w:fill="A2C6E8" w:themeFill="accent1" w:themeFillTint="66"/>
      </w:tcPr>
    </w:tblStylePr>
  </w:style>
  <w:style w:type="character" w:customStyle="1" w:styleId="TableTextChar">
    <w:name w:val="Table Text Char"/>
    <w:basedOn w:val="DefaultParagraphFont"/>
    <w:link w:val="TableText"/>
    <w:rsid w:val="00A83ABA"/>
    <w:rPr>
      <w:b/>
      <w:bCs/>
      <w:color w:val="FFFFFF" w:themeColor="background1"/>
      <w:sz w:val="20"/>
    </w:rPr>
  </w:style>
  <w:style w:type="table" w:styleId="GridTable5Dark">
    <w:name w:val="Grid Table 5 Dark"/>
    <w:basedOn w:val="TableNormal"/>
    <w:uiPriority w:val="50"/>
    <w:rsid w:val="00E92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H1">
    <w:name w:val="H1"/>
    <w:basedOn w:val="Normal"/>
    <w:uiPriority w:val="99"/>
    <w:rsid w:val="006E416B"/>
    <w:pPr>
      <w:tabs>
        <w:tab w:val="left" w:pos="180"/>
      </w:tabs>
      <w:autoSpaceDE w:val="0"/>
      <w:autoSpaceDN w:val="0"/>
      <w:adjustRightInd w:val="0"/>
      <w:spacing w:after="454" w:line="540" w:lineRule="atLeast"/>
      <w:textAlignment w:val="center"/>
    </w:pPr>
    <w:rPr>
      <w:rFonts w:ascii="HelveticaNeueLT Com 67 MdCn" w:hAnsi="HelveticaNeueLT Com 67 MdCn" w:cs="HelveticaNeueLT Com 67 MdCn"/>
      <w:caps/>
      <w:color w:val="2C72B3"/>
      <w:sz w:val="50"/>
      <w:szCs w:val="50"/>
    </w:rPr>
  </w:style>
  <w:style w:type="table" w:styleId="GridTable4-Accent3">
    <w:name w:val="Grid Table 4 Accent 3"/>
    <w:basedOn w:val="TableNormal"/>
    <w:uiPriority w:val="49"/>
    <w:rsid w:val="00E92217"/>
    <w:pPr>
      <w:spacing w:after="0" w:line="240" w:lineRule="auto"/>
    </w:pPr>
    <w:tblPr>
      <w:tblStyleRowBandSize w:val="1"/>
      <w:tblStyleColBandSize w:val="1"/>
      <w:tblBorders>
        <w:top w:val="single" w:sz="4" w:space="0" w:color="C59AC6" w:themeColor="accent3" w:themeTint="99"/>
        <w:left w:val="single" w:sz="4" w:space="0" w:color="C59AC6" w:themeColor="accent3" w:themeTint="99"/>
        <w:bottom w:val="single" w:sz="4" w:space="0" w:color="C59AC6" w:themeColor="accent3" w:themeTint="99"/>
        <w:right w:val="single" w:sz="4" w:space="0" w:color="C59AC6" w:themeColor="accent3" w:themeTint="99"/>
        <w:insideH w:val="single" w:sz="4" w:space="0" w:color="C59AC6" w:themeColor="accent3" w:themeTint="99"/>
        <w:insideV w:val="single" w:sz="4" w:space="0" w:color="C59AC6" w:themeColor="accent3" w:themeTint="99"/>
      </w:tblBorders>
    </w:tblPr>
    <w:tblStylePr w:type="firstRow">
      <w:rPr>
        <w:b/>
        <w:bCs/>
        <w:color w:val="FFFFFF" w:themeColor="background1"/>
      </w:rPr>
      <w:tblPr/>
      <w:tcPr>
        <w:tcBorders>
          <w:top w:val="single" w:sz="4" w:space="0" w:color="9D5A9E" w:themeColor="accent3"/>
          <w:left w:val="single" w:sz="4" w:space="0" w:color="9D5A9E" w:themeColor="accent3"/>
          <w:bottom w:val="single" w:sz="4" w:space="0" w:color="9D5A9E" w:themeColor="accent3"/>
          <w:right w:val="single" w:sz="4" w:space="0" w:color="9D5A9E" w:themeColor="accent3"/>
          <w:insideH w:val="nil"/>
          <w:insideV w:val="nil"/>
        </w:tcBorders>
        <w:shd w:val="clear" w:color="auto" w:fill="9D5A9E" w:themeFill="accent3"/>
      </w:tcPr>
    </w:tblStylePr>
    <w:tblStylePr w:type="lastRow">
      <w:rPr>
        <w:b/>
        <w:bCs/>
      </w:rPr>
      <w:tblPr/>
      <w:tcPr>
        <w:tcBorders>
          <w:top w:val="double" w:sz="4" w:space="0" w:color="9D5A9E" w:themeColor="accent3"/>
        </w:tcBorders>
      </w:tcPr>
    </w:tblStylePr>
    <w:tblStylePr w:type="firstCol">
      <w:rPr>
        <w:b/>
        <w:bCs/>
      </w:rPr>
    </w:tblStylePr>
    <w:tblStylePr w:type="lastCol">
      <w:rPr>
        <w:b/>
        <w:bCs/>
      </w:rPr>
    </w:tblStylePr>
    <w:tblStylePr w:type="band1Vert">
      <w:tblPr/>
      <w:tcPr>
        <w:shd w:val="clear" w:color="auto" w:fill="EBDDEC" w:themeFill="accent3" w:themeFillTint="33"/>
      </w:tcPr>
    </w:tblStylePr>
    <w:tblStylePr w:type="band1Horz">
      <w:tblPr/>
      <w:tcPr>
        <w:shd w:val="clear" w:color="auto" w:fill="EBDDEC" w:themeFill="accent3" w:themeFillTint="33"/>
      </w:tcPr>
    </w:tblStylePr>
  </w:style>
  <w:style w:type="table" w:styleId="GridTable4-Accent2">
    <w:name w:val="Grid Table 4 Accent 2"/>
    <w:basedOn w:val="TableNormal"/>
    <w:uiPriority w:val="49"/>
    <w:rsid w:val="00E92217"/>
    <w:pPr>
      <w:spacing w:after="0" w:line="240" w:lineRule="auto"/>
    </w:pPr>
    <w:tblPr>
      <w:tblStyleRowBandSize w:val="1"/>
      <w:tblStyleColBandSize w:val="1"/>
      <w:tblBorders>
        <w:top w:val="single" w:sz="4" w:space="0" w:color="F2B077" w:themeColor="accent2" w:themeTint="99"/>
        <w:left w:val="single" w:sz="4" w:space="0" w:color="F2B077" w:themeColor="accent2" w:themeTint="99"/>
        <w:bottom w:val="single" w:sz="4" w:space="0" w:color="F2B077" w:themeColor="accent2" w:themeTint="99"/>
        <w:right w:val="single" w:sz="4" w:space="0" w:color="F2B077" w:themeColor="accent2" w:themeTint="99"/>
        <w:insideH w:val="single" w:sz="4" w:space="0" w:color="F2B077" w:themeColor="accent2" w:themeTint="99"/>
        <w:insideV w:val="single" w:sz="4" w:space="0" w:color="F2B077" w:themeColor="accent2" w:themeTint="99"/>
      </w:tblBorders>
    </w:tblPr>
    <w:tblStylePr w:type="firstRow">
      <w:rPr>
        <w:b/>
        <w:bCs/>
        <w:color w:val="FFFFFF" w:themeColor="background1"/>
      </w:rPr>
      <w:tblPr/>
      <w:tcPr>
        <w:tcBorders>
          <w:top w:val="single" w:sz="4" w:space="0" w:color="EA7D1E" w:themeColor="accent2"/>
          <w:left w:val="single" w:sz="4" w:space="0" w:color="EA7D1E" w:themeColor="accent2"/>
          <w:bottom w:val="single" w:sz="4" w:space="0" w:color="EA7D1E" w:themeColor="accent2"/>
          <w:right w:val="single" w:sz="4" w:space="0" w:color="EA7D1E" w:themeColor="accent2"/>
          <w:insideH w:val="nil"/>
          <w:insideV w:val="nil"/>
        </w:tcBorders>
        <w:shd w:val="clear" w:color="auto" w:fill="EA7D1E" w:themeFill="accent2"/>
      </w:tcPr>
    </w:tblStylePr>
    <w:tblStylePr w:type="lastRow">
      <w:rPr>
        <w:b/>
        <w:bCs/>
      </w:rPr>
      <w:tblPr/>
      <w:tcPr>
        <w:tcBorders>
          <w:top w:val="double" w:sz="4" w:space="0" w:color="EA7D1E" w:themeColor="accent2"/>
        </w:tcBorders>
      </w:tcPr>
    </w:tblStylePr>
    <w:tblStylePr w:type="firstCol">
      <w:rPr>
        <w:b/>
        <w:bCs/>
      </w:rPr>
    </w:tblStylePr>
    <w:tblStylePr w:type="lastCol">
      <w:rPr>
        <w:b/>
        <w:bCs/>
      </w:rPr>
    </w:tblStylePr>
    <w:tblStylePr w:type="band1Vert">
      <w:tblPr/>
      <w:tcPr>
        <w:shd w:val="clear" w:color="auto" w:fill="FAE4D1" w:themeFill="accent2" w:themeFillTint="33"/>
      </w:tcPr>
    </w:tblStylePr>
    <w:tblStylePr w:type="band1Horz">
      <w:tblPr/>
      <w:tcPr>
        <w:shd w:val="clear" w:color="auto" w:fill="FAE4D1" w:themeFill="accent2" w:themeFillTint="33"/>
      </w:tcPr>
    </w:tblStylePr>
  </w:style>
  <w:style w:type="table" w:styleId="GridTable4-Accent1">
    <w:name w:val="Grid Table 4 Accent 1"/>
    <w:basedOn w:val="TableNormal"/>
    <w:uiPriority w:val="49"/>
    <w:rsid w:val="00E92217"/>
    <w:pPr>
      <w:spacing w:after="0" w:line="240" w:lineRule="auto"/>
    </w:pPr>
    <w:tblPr>
      <w:tblStyleRowBandSize w:val="1"/>
      <w:tblStyleColBandSize w:val="1"/>
      <w:tblBorders>
        <w:top w:val="single" w:sz="4" w:space="0" w:color="74AADD" w:themeColor="accent1" w:themeTint="99"/>
        <w:left w:val="single" w:sz="4" w:space="0" w:color="74AADD" w:themeColor="accent1" w:themeTint="99"/>
        <w:bottom w:val="single" w:sz="4" w:space="0" w:color="74AADD" w:themeColor="accent1" w:themeTint="99"/>
        <w:right w:val="single" w:sz="4" w:space="0" w:color="74AADD" w:themeColor="accent1" w:themeTint="99"/>
        <w:insideH w:val="single" w:sz="4" w:space="0" w:color="74AADD" w:themeColor="accent1" w:themeTint="99"/>
        <w:insideV w:val="single" w:sz="4" w:space="0" w:color="74AADD" w:themeColor="accent1" w:themeTint="99"/>
      </w:tblBorders>
    </w:tblPr>
    <w:tblStylePr w:type="firstRow">
      <w:rPr>
        <w:b/>
        <w:bCs/>
        <w:color w:val="FFFFFF" w:themeColor="background1"/>
      </w:rPr>
      <w:tblPr/>
      <w:tcPr>
        <w:tcBorders>
          <w:top w:val="single" w:sz="4" w:space="0" w:color="2C72B3" w:themeColor="accent1"/>
          <w:left w:val="single" w:sz="4" w:space="0" w:color="2C72B3" w:themeColor="accent1"/>
          <w:bottom w:val="single" w:sz="4" w:space="0" w:color="2C72B3" w:themeColor="accent1"/>
          <w:right w:val="single" w:sz="4" w:space="0" w:color="2C72B3" w:themeColor="accent1"/>
          <w:insideH w:val="nil"/>
          <w:insideV w:val="nil"/>
        </w:tcBorders>
        <w:shd w:val="clear" w:color="auto" w:fill="2C72B3" w:themeFill="accent1"/>
      </w:tcPr>
    </w:tblStylePr>
    <w:tblStylePr w:type="lastRow">
      <w:rPr>
        <w:b/>
        <w:bCs/>
      </w:rPr>
      <w:tblPr/>
      <w:tcPr>
        <w:tcBorders>
          <w:top w:val="double" w:sz="4" w:space="0" w:color="2C72B3" w:themeColor="accent1"/>
        </w:tcBorders>
      </w:tcPr>
    </w:tblStylePr>
    <w:tblStylePr w:type="firstCol">
      <w:rPr>
        <w:b/>
        <w:bCs/>
      </w:rPr>
    </w:tblStylePr>
    <w:tblStylePr w:type="lastCol">
      <w:rPr>
        <w:b/>
        <w:bCs/>
      </w:rPr>
    </w:tblStylePr>
    <w:tblStylePr w:type="band1Vert">
      <w:tblPr/>
      <w:tcPr>
        <w:shd w:val="clear" w:color="auto" w:fill="D0E2F3" w:themeFill="accent1" w:themeFillTint="33"/>
      </w:tcPr>
    </w:tblStylePr>
    <w:tblStylePr w:type="band1Horz">
      <w:tblPr/>
      <w:tcPr>
        <w:shd w:val="clear" w:color="auto" w:fill="D0E2F3" w:themeFill="accent1" w:themeFillTint="33"/>
      </w:tcPr>
    </w:tblStylePr>
  </w:style>
  <w:style w:type="paragraph" w:customStyle="1" w:styleId="BodyCopy">
    <w:name w:val="Body Copy"/>
    <w:basedOn w:val="Normal"/>
    <w:uiPriority w:val="99"/>
    <w:rsid w:val="006E416B"/>
    <w:pPr>
      <w:suppressAutoHyphens/>
      <w:autoSpaceDE w:val="0"/>
      <w:autoSpaceDN w:val="0"/>
      <w:adjustRightInd w:val="0"/>
      <w:spacing w:line="280" w:lineRule="atLeast"/>
      <w:textAlignment w:val="center"/>
    </w:pPr>
    <w:rPr>
      <w:rFonts w:ascii="HelveticaNeueLT Com 45 Lt" w:hAnsi="HelveticaNeueLT Com 45 Lt" w:cs="HelveticaNeueLT Com 45 Lt"/>
      <w:color w:val="000000"/>
      <w:szCs w:val="20"/>
    </w:rPr>
  </w:style>
  <w:style w:type="paragraph" w:customStyle="1" w:styleId="ChartLabel">
    <w:name w:val="Chart Label"/>
    <w:basedOn w:val="Normal"/>
    <w:next w:val="Normal"/>
    <w:rsid w:val="005A62EE"/>
    <w:pPr>
      <w:spacing w:after="60"/>
    </w:pPr>
    <w:rPr>
      <w:rFonts w:eastAsia="Times New Roman" w:cs="Times New Roman"/>
      <w:b/>
      <w:bCs/>
      <w:color w:val="2C72B3" w:themeColor="accent1"/>
      <w:szCs w:val="20"/>
    </w:rPr>
  </w:style>
  <w:style w:type="character" w:styleId="CommentReference">
    <w:name w:val="annotation reference"/>
    <w:basedOn w:val="DefaultParagraphFont"/>
    <w:uiPriority w:val="99"/>
    <w:semiHidden/>
    <w:unhideWhenUsed/>
    <w:rsid w:val="00A562D3"/>
    <w:rPr>
      <w:sz w:val="16"/>
      <w:szCs w:val="16"/>
    </w:rPr>
  </w:style>
  <w:style w:type="paragraph" w:styleId="CommentText">
    <w:name w:val="annotation text"/>
    <w:basedOn w:val="Normal"/>
    <w:link w:val="CommentTextChar"/>
    <w:uiPriority w:val="99"/>
    <w:unhideWhenUsed/>
    <w:rsid w:val="00A562D3"/>
    <w:pPr>
      <w:spacing w:line="240" w:lineRule="auto"/>
    </w:pPr>
    <w:rPr>
      <w:szCs w:val="20"/>
    </w:rPr>
  </w:style>
  <w:style w:type="character" w:customStyle="1" w:styleId="CommentTextChar">
    <w:name w:val="Comment Text Char"/>
    <w:basedOn w:val="DefaultParagraphFont"/>
    <w:link w:val="CommentText"/>
    <w:uiPriority w:val="99"/>
    <w:rsid w:val="00A562D3"/>
    <w:rPr>
      <w:sz w:val="20"/>
      <w:szCs w:val="20"/>
    </w:rPr>
  </w:style>
  <w:style w:type="paragraph" w:styleId="CommentSubject">
    <w:name w:val="annotation subject"/>
    <w:basedOn w:val="CommentText"/>
    <w:next w:val="CommentText"/>
    <w:link w:val="CommentSubjectChar"/>
    <w:uiPriority w:val="99"/>
    <w:semiHidden/>
    <w:unhideWhenUsed/>
    <w:rsid w:val="00A562D3"/>
    <w:rPr>
      <w:b/>
      <w:bCs/>
    </w:rPr>
  </w:style>
  <w:style w:type="character" w:customStyle="1" w:styleId="CommentSubjectChar">
    <w:name w:val="Comment Subject Char"/>
    <w:basedOn w:val="CommentTextChar"/>
    <w:link w:val="CommentSubject"/>
    <w:uiPriority w:val="99"/>
    <w:semiHidden/>
    <w:rsid w:val="00A562D3"/>
    <w:rPr>
      <w:b/>
      <w:bCs/>
      <w:sz w:val="20"/>
      <w:szCs w:val="20"/>
    </w:rPr>
  </w:style>
  <w:style w:type="character" w:styleId="UnresolvedMention">
    <w:name w:val="Unresolved Mention"/>
    <w:basedOn w:val="DefaultParagraphFont"/>
    <w:uiPriority w:val="99"/>
    <w:unhideWhenUsed/>
    <w:rsid w:val="003205B7"/>
    <w:rPr>
      <w:color w:val="808080"/>
      <w:shd w:val="clear" w:color="auto" w:fill="E6E6E6"/>
    </w:rPr>
  </w:style>
  <w:style w:type="character" w:styleId="FollowedHyperlink">
    <w:name w:val="FollowedHyperlink"/>
    <w:basedOn w:val="DefaultParagraphFont"/>
    <w:uiPriority w:val="99"/>
    <w:semiHidden/>
    <w:unhideWhenUsed/>
    <w:rsid w:val="003205B7"/>
    <w:rPr>
      <w:color w:val="954F72" w:themeColor="followedHyperlink"/>
      <w:u w:val="single"/>
    </w:rPr>
  </w:style>
  <w:style w:type="character" w:styleId="Mention">
    <w:name w:val="Mention"/>
    <w:basedOn w:val="DefaultParagraphFont"/>
    <w:uiPriority w:val="99"/>
    <w:unhideWhenUsed/>
    <w:rsid w:val="00ED3034"/>
    <w:rPr>
      <w:color w:val="2B579A"/>
      <w:shd w:val="clear" w:color="auto" w:fill="E1DFDD"/>
    </w:rPr>
  </w:style>
  <w:style w:type="paragraph" w:customStyle="1" w:styleId="headingsubHeader">
    <w:name w:val="heading subHeader"/>
    <w:rsid w:val="00142823"/>
    <w:pPr>
      <w:spacing w:after="160" w:line="259" w:lineRule="auto"/>
    </w:pPr>
    <w:rPr>
      <w:rFonts w:ascii="Arial Unicode MS" w:eastAsia="Arial Unicode MS" w:hAnsi="Arial Unicode MS" w:cs="Arial Unicode MS"/>
      <w:b/>
      <w:bCs/>
      <w:sz w:val="24"/>
      <w:szCs w:val="24"/>
    </w:rPr>
  </w:style>
  <w:style w:type="character" w:customStyle="1" w:styleId="text">
    <w:name w:val="text"/>
    <w:rsid w:val="00142823"/>
    <w:rPr>
      <w:rFonts w:ascii="Arial Unicode MS" w:eastAsia="Arial Unicode MS" w:hAnsi="Arial Unicode MS" w:cs="Arial Unicode MS"/>
      <w:sz w:val="20"/>
      <w:szCs w:val="20"/>
    </w:rPr>
  </w:style>
  <w:style w:type="paragraph" w:styleId="NormalWeb">
    <w:name w:val="Normal (Web)"/>
    <w:basedOn w:val="Normal"/>
    <w:uiPriority w:val="99"/>
    <w:unhideWhenUsed/>
    <w:rsid w:val="00290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List Char"/>
    <w:basedOn w:val="DefaultParagraphFont"/>
    <w:link w:val="ListParagraph"/>
    <w:uiPriority w:val="34"/>
    <w:locked/>
    <w:rsid w:val="00290531"/>
    <w:rPr>
      <w:sz w:val="20"/>
    </w:rPr>
  </w:style>
  <w:style w:type="paragraph" w:customStyle="1" w:styleId="paragraph">
    <w:name w:val="paragraph"/>
    <w:basedOn w:val="Normal"/>
    <w:rsid w:val="00290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0531"/>
  </w:style>
  <w:style w:type="character" w:customStyle="1" w:styleId="eop">
    <w:name w:val="eop"/>
    <w:basedOn w:val="DefaultParagraphFont"/>
    <w:rsid w:val="00290531"/>
  </w:style>
  <w:style w:type="paragraph" w:customStyle="1" w:styleId="Default">
    <w:name w:val="Default"/>
    <w:rsid w:val="0029053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6262C8"/>
    <w:pPr>
      <w:spacing w:after="0" w:line="240" w:lineRule="auto"/>
    </w:pPr>
    <w:rPr>
      <w:szCs w:val="20"/>
    </w:rPr>
  </w:style>
  <w:style w:type="character" w:customStyle="1" w:styleId="FootnoteTextChar">
    <w:name w:val="Footnote Text Char"/>
    <w:basedOn w:val="DefaultParagraphFont"/>
    <w:link w:val="FootnoteText"/>
    <w:uiPriority w:val="99"/>
    <w:semiHidden/>
    <w:rsid w:val="006262C8"/>
    <w:rPr>
      <w:sz w:val="20"/>
      <w:szCs w:val="20"/>
    </w:rPr>
  </w:style>
  <w:style w:type="character" w:styleId="FootnoteReference">
    <w:name w:val="footnote reference"/>
    <w:basedOn w:val="DefaultParagraphFont"/>
    <w:uiPriority w:val="99"/>
    <w:semiHidden/>
    <w:unhideWhenUsed/>
    <w:rsid w:val="006262C8"/>
    <w:rPr>
      <w:vertAlign w:val="superscript"/>
    </w:rPr>
  </w:style>
  <w:style w:type="character" w:customStyle="1" w:styleId="contextualspellingandgrammarerror">
    <w:name w:val="contextualspellingandgrammarerror"/>
    <w:basedOn w:val="DefaultParagraphFont"/>
    <w:rsid w:val="00AC6C1B"/>
  </w:style>
  <w:style w:type="character" w:customStyle="1" w:styleId="spellingerror">
    <w:name w:val="spellingerror"/>
    <w:basedOn w:val="DefaultParagraphFont"/>
    <w:rsid w:val="00C1016C"/>
  </w:style>
  <w:style w:type="character" w:customStyle="1" w:styleId="citation-url2">
    <w:name w:val="citation-url2"/>
    <w:basedOn w:val="DefaultParagraphFont"/>
    <w:rsid w:val="0018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0017">
      <w:bodyDiv w:val="1"/>
      <w:marLeft w:val="0"/>
      <w:marRight w:val="0"/>
      <w:marTop w:val="0"/>
      <w:marBottom w:val="0"/>
      <w:divBdr>
        <w:top w:val="none" w:sz="0" w:space="0" w:color="auto"/>
        <w:left w:val="none" w:sz="0" w:space="0" w:color="auto"/>
        <w:bottom w:val="none" w:sz="0" w:space="0" w:color="auto"/>
        <w:right w:val="none" w:sz="0" w:space="0" w:color="auto"/>
      </w:divBdr>
    </w:div>
    <w:div w:id="705056800">
      <w:bodyDiv w:val="1"/>
      <w:marLeft w:val="0"/>
      <w:marRight w:val="0"/>
      <w:marTop w:val="0"/>
      <w:marBottom w:val="0"/>
      <w:divBdr>
        <w:top w:val="none" w:sz="0" w:space="0" w:color="auto"/>
        <w:left w:val="none" w:sz="0" w:space="0" w:color="auto"/>
        <w:bottom w:val="none" w:sz="0" w:space="0" w:color="auto"/>
        <w:right w:val="none" w:sz="0" w:space="0" w:color="auto"/>
      </w:divBdr>
    </w:div>
    <w:div w:id="1359159376">
      <w:bodyDiv w:val="1"/>
      <w:marLeft w:val="0"/>
      <w:marRight w:val="0"/>
      <w:marTop w:val="0"/>
      <w:marBottom w:val="0"/>
      <w:divBdr>
        <w:top w:val="none" w:sz="0" w:space="0" w:color="auto"/>
        <w:left w:val="none" w:sz="0" w:space="0" w:color="auto"/>
        <w:bottom w:val="none" w:sz="0" w:space="0" w:color="auto"/>
        <w:right w:val="none" w:sz="0" w:space="0" w:color="auto"/>
      </w:divBdr>
    </w:div>
    <w:div w:id="1513689869">
      <w:bodyDiv w:val="1"/>
      <w:marLeft w:val="0"/>
      <w:marRight w:val="0"/>
      <w:marTop w:val="0"/>
      <w:marBottom w:val="0"/>
      <w:divBdr>
        <w:top w:val="none" w:sz="0" w:space="0" w:color="auto"/>
        <w:left w:val="none" w:sz="0" w:space="0" w:color="auto"/>
        <w:bottom w:val="none" w:sz="0" w:space="0" w:color="auto"/>
        <w:right w:val="none" w:sz="0" w:space="0" w:color="auto"/>
      </w:divBdr>
      <w:divsChild>
        <w:div w:id="802313358">
          <w:marLeft w:val="0"/>
          <w:marRight w:val="0"/>
          <w:marTop w:val="0"/>
          <w:marBottom w:val="0"/>
          <w:divBdr>
            <w:top w:val="none" w:sz="0" w:space="0" w:color="auto"/>
            <w:left w:val="none" w:sz="0" w:space="0" w:color="auto"/>
            <w:bottom w:val="none" w:sz="0" w:space="0" w:color="auto"/>
            <w:right w:val="none" w:sz="0" w:space="0" w:color="auto"/>
          </w:divBdr>
        </w:div>
        <w:div w:id="1594432368">
          <w:marLeft w:val="0"/>
          <w:marRight w:val="0"/>
          <w:marTop w:val="0"/>
          <w:marBottom w:val="0"/>
          <w:divBdr>
            <w:top w:val="none" w:sz="0" w:space="0" w:color="auto"/>
            <w:left w:val="none" w:sz="0" w:space="0" w:color="auto"/>
            <w:bottom w:val="none" w:sz="0" w:space="0" w:color="auto"/>
            <w:right w:val="none" w:sz="0" w:space="0" w:color="auto"/>
          </w:divBdr>
        </w:div>
      </w:divsChild>
    </w:div>
    <w:div w:id="1518304474">
      <w:bodyDiv w:val="1"/>
      <w:marLeft w:val="0"/>
      <w:marRight w:val="0"/>
      <w:marTop w:val="0"/>
      <w:marBottom w:val="0"/>
      <w:divBdr>
        <w:top w:val="none" w:sz="0" w:space="0" w:color="auto"/>
        <w:left w:val="none" w:sz="0" w:space="0" w:color="auto"/>
        <w:bottom w:val="none" w:sz="0" w:space="0" w:color="auto"/>
        <w:right w:val="none" w:sz="0" w:space="0" w:color="auto"/>
      </w:divBdr>
      <w:divsChild>
        <w:div w:id="3437234">
          <w:marLeft w:val="0"/>
          <w:marRight w:val="0"/>
          <w:marTop w:val="0"/>
          <w:marBottom w:val="0"/>
          <w:divBdr>
            <w:top w:val="none" w:sz="0" w:space="0" w:color="auto"/>
            <w:left w:val="none" w:sz="0" w:space="0" w:color="auto"/>
            <w:bottom w:val="none" w:sz="0" w:space="0" w:color="auto"/>
            <w:right w:val="none" w:sz="0" w:space="0" w:color="auto"/>
          </w:divBdr>
        </w:div>
        <w:div w:id="197011538">
          <w:marLeft w:val="0"/>
          <w:marRight w:val="0"/>
          <w:marTop w:val="0"/>
          <w:marBottom w:val="0"/>
          <w:divBdr>
            <w:top w:val="none" w:sz="0" w:space="0" w:color="auto"/>
            <w:left w:val="none" w:sz="0" w:space="0" w:color="auto"/>
            <w:bottom w:val="none" w:sz="0" w:space="0" w:color="auto"/>
            <w:right w:val="none" w:sz="0" w:space="0" w:color="auto"/>
          </w:divBdr>
        </w:div>
        <w:div w:id="500661345">
          <w:marLeft w:val="0"/>
          <w:marRight w:val="0"/>
          <w:marTop w:val="0"/>
          <w:marBottom w:val="0"/>
          <w:divBdr>
            <w:top w:val="none" w:sz="0" w:space="0" w:color="auto"/>
            <w:left w:val="none" w:sz="0" w:space="0" w:color="auto"/>
            <w:bottom w:val="none" w:sz="0" w:space="0" w:color="auto"/>
            <w:right w:val="none" w:sz="0" w:space="0" w:color="auto"/>
          </w:divBdr>
        </w:div>
        <w:div w:id="1025132078">
          <w:marLeft w:val="0"/>
          <w:marRight w:val="0"/>
          <w:marTop w:val="0"/>
          <w:marBottom w:val="0"/>
          <w:divBdr>
            <w:top w:val="none" w:sz="0" w:space="0" w:color="auto"/>
            <w:left w:val="none" w:sz="0" w:space="0" w:color="auto"/>
            <w:bottom w:val="none" w:sz="0" w:space="0" w:color="auto"/>
            <w:right w:val="none" w:sz="0" w:space="0" w:color="auto"/>
          </w:divBdr>
          <w:divsChild>
            <w:div w:id="35353025">
              <w:marLeft w:val="0"/>
              <w:marRight w:val="0"/>
              <w:marTop w:val="0"/>
              <w:marBottom w:val="0"/>
              <w:divBdr>
                <w:top w:val="none" w:sz="0" w:space="0" w:color="auto"/>
                <w:left w:val="none" w:sz="0" w:space="0" w:color="auto"/>
                <w:bottom w:val="none" w:sz="0" w:space="0" w:color="auto"/>
                <w:right w:val="none" w:sz="0" w:space="0" w:color="auto"/>
              </w:divBdr>
            </w:div>
            <w:div w:id="393040771">
              <w:marLeft w:val="0"/>
              <w:marRight w:val="0"/>
              <w:marTop w:val="0"/>
              <w:marBottom w:val="0"/>
              <w:divBdr>
                <w:top w:val="none" w:sz="0" w:space="0" w:color="auto"/>
                <w:left w:val="none" w:sz="0" w:space="0" w:color="auto"/>
                <w:bottom w:val="none" w:sz="0" w:space="0" w:color="auto"/>
                <w:right w:val="none" w:sz="0" w:space="0" w:color="auto"/>
              </w:divBdr>
            </w:div>
            <w:div w:id="964307501">
              <w:marLeft w:val="0"/>
              <w:marRight w:val="0"/>
              <w:marTop w:val="0"/>
              <w:marBottom w:val="0"/>
              <w:divBdr>
                <w:top w:val="none" w:sz="0" w:space="0" w:color="auto"/>
                <w:left w:val="none" w:sz="0" w:space="0" w:color="auto"/>
                <w:bottom w:val="none" w:sz="0" w:space="0" w:color="auto"/>
                <w:right w:val="none" w:sz="0" w:space="0" w:color="auto"/>
              </w:divBdr>
            </w:div>
            <w:div w:id="1492328560">
              <w:marLeft w:val="0"/>
              <w:marRight w:val="0"/>
              <w:marTop w:val="0"/>
              <w:marBottom w:val="0"/>
              <w:divBdr>
                <w:top w:val="none" w:sz="0" w:space="0" w:color="auto"/>
                <w:left w:val="none" w:sz="0" w:space="0" w:color="auto"/>
                <w:bottom w:val="none" w:sz="0" w:space="0" w:color="auto"/>
                <w:right w:val="none" w:sz="0" w:space="0" w:color="auto"/>
              </w:divBdr>
            </w:div>
            <w:div w:id="1716197296">
              <w:marLeft w:val="0"/>
              <w:marRight w:val="0"/>
              <w:marTop w:val="0"/>
              <w:marBottom w:val="0"/>
              <w:divBdr>
                <w:top w:val="none" w:sz="0" w:space="0" w:color="auto"/>
                <w:left w:val="none" w:sz="0" w:space="0" w:color="auto"/>
                <w:bottom w:val="none" w:sz="0" w:space="0" w:color="auto"/>
                <w:right w:val="none" w:sz="0" w:space="0" w:color="auto"/>
              </w:divBdr>
            </w:div>
          </w:divsChild>
        </w:div>
        <w:div w:id="1156646018">
          <w:marLeft w:val="0"/>
          <w:marRight w:val="0"/>
          <w:marTop w:val="0"/>
          <w:marBottom w:val="0"/>
          <w:divBdr>
            <w:top w:val="none" w:sz="0" w:space="0" w:color="auto"/>
            <w:left w:val="none" w:sz="0" w:space="0" w:color="auto"/>
            <w:bottom w:val="none" w:sz="0" w:space="0" w:color="auto"/>
            <w:right w:val="none" w:sz="0" w:space="0" w:color="auto"/>
          </w:divBdr>
        </w:div>
        <w:div w:id="1182007902">
          <w:marLeft w:val="0"/>
          <w:marRight w:val="0"/>
          <w:marTop w:val="0"/>
          <w:marBottom w:val="0"/>
          <w:divBdr>
            <w:top w:val="none" w:sz="0" w:space="0" w:color="auto"/>
            <w:left w:val="none" w:sz="0" w:space="0" w:color="auto"/>
            <w:bottom w:val="none" w:sz="0" w:space="0" w:color="auto"/>
            <w:right w:val="none" w:sz="0" w:space="0" w:color="auto"/>
          </w:divBdr>
        </w:div>
        <w:div w:id="1589845965">
          <w:marLeft w:val="0"/>
          <w:marRight w:val="0"/>
          <w:marTop w:val="0"/>
          <w:marBottom w:val="0"/>
          <w:divBdr>
            <w:top w:val="none" w:sz="0" w:space="0" w:color="auto"/>
            <w:left w:val="none" w:sz="0" w:space="0" w:color="auto"/>
            <w:bottom w:val="none" w:sz="0" w:space="0" w:color="auto"/>
            <w:right w:val="none" w:sz="0" w:space="0" w:color="auto"/>
          </w:divBdr>
        </w:div>
        <w:div w:id="1658027953">
          <w:marLeft w:val="0"/>
          <w:marRight w:val="0"/>
          <w:marTop w:val="0"/>
          <w:marBottom w:val="0"/>
          <w:divBdr>
            <w:top w:val="none" w:sz="0" w:space="0" w:color="auto"/>
            <w:left w:val="none" w:sz="0" w:space="0" w:color="auto"/>
            <w:bottom w:val="none" w:sz="0" w:space="0" w:color="auto"/>
            <w:right w:val="none" w:sz="0" w:space="0" w:color="auto"/>
          </w:divBdr>
        </w:div>
        <w:div w:id="1675910873">
          <w:marLeft w:val="0"/>
          <w:marRight w:val="0"/>
          <w:marTop w:val="0"/>
          <w:marBottom w:val="0"/>
          <w:divBdr>
            <w:top w:val="none" w:sz="0" w:space="0" w:color="auto"/>
            <w:left w:val="none" w:sz="0" w:space="0" w:color="auto"/>
            <w:bottom w:val="none" w:sz="0" w:space="0" w:color="auto"/>
            <w:right w:val="none" w:sz="0" w:space="0" w:color="auto"/>
          </w:divBdr>
        </w:div>
        <w:div w:id="1715428339">
          <w:marLeft w:val="0"/>
          <w:marRight w:val="0"/>
          <w:marTop w:val="0"/>
          <w:marBottom w:val="0"/>
          <w:divBdr>
            <w:top w:val="none" w:sz="0" w:space="0" w:color="auto"/>
            <w:left w:val="none" w:sz="0" w:space="0" w:color="auto"/>
            <w:bottom w:val="none" w:sz="0" w:space="0" w:color="auto"/>
            <w:right w:val="none" w:sz="0" w:space="0" w:color="auto"/>
          </w:divBdr>
        </w:div>
        <w:div w:id="1753309144">
          <w:marLeft w:val="0"/>
          <w:marRight w:val="0"/>
          <w:marTop w:val="0"/>
          <w:marBottom w:val="0"/>
          <w:divBdr>
            <w:top w:val="none" w:sz="0" w:space="0" w:color="auto"/>
            <w:left w:val="none" w:sz="0" w:space="0" w:color="auto"/>
            <w:bottom w:val="none" w:sz="0" w:space="0" w:color="auto"/>
            <w:right w:val="none" w:sz="0" w:space="0" w:color="auto"/>
          </w:divBdr>
        </w:div>
        <w:div w:id="1860728852">
          <w:marLeft w:val="0"/>
          <w:marRight w:val="0"/>
          <w:marTop w:val="0"/>
          <w:marBottom w:val="0"/>
          <w:divBdr>
            <w:top w:val="none" w:sz="0" w:space="0" w:color="auto"/>
            <w:left w:val="none" w:sz="0" w:space="0" w:color="auto"/>
            <w:bottom w:val="none" w:sz="0" w:space="0" w:color="auto"/>
            <w:right w:val="none" w:sz="0" w:space="0" w:color="auto"/>
          </w:divBdr>
          <w:divsChild>
            <w:div w:id="16581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4186">
      <w:bodyDiv w:val="1"/>
      <w:marLeft w:val="0"/>
      <w:marRight w:val="0"/>
      <w:marTop w:val="0"/>
      <w:marBottom w:val="0"/>
      <w:divBdr>
        <w:top w:val="none" w:sz="0" w:space="0" w:color="auto"/>
        <w:left w:val="none" w:sz="0" w:space="0" w:color="auto"/>
        <w:bottom w:val="none" w:sz="0" w:space="0" w:color="auto"/>
        <w:right w:val="none" w:sz="0" w:space="0" w:color="auto"/>
      </w:divBdr>
      <w:divsChild>
        <w:div w:id="312607663">
          <w:marLeft w:val="0"/>
          <w:marRight w:val="0"/>
          <w:marTop w:val="0"/>
          <w:marBottom w:val="60"/>
          <w:divBdr>
            <w:top w:val="none" w:sz="0" w:space="0" w:color="auto"/>
            <w:left w:val="none" w:sz="0" w:space="0" w:color="auto"/>
            <w:bottom w:val="single" w:sz="2" w:space="3" w:color="66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aims.uw.edu/sites/default/files/CollaborativeCarePrinciplesAndComponents_2014-12-23.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hrq.gov/ncepcr/care/coordination/atlas/chapter3.html" TargetMode="External"/><Relationship Id="rId7" Type="http://schemas.openxmlformats.org/officeDocument/2006/relationships/settings" Target="settings.xml"/><Relationship Id="rId12" Type="http://schemas.openxmlformats.org/officeDocument/2006/relationships/image" Target="media/image2.gif"/><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resourcesforintegratedcare.com/sites/default/files/Navigation%20Guid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2.xm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s://www.centerforebp.case.edu/practices/m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C3EE21-A206-41FA-8798-ED13ABB4719A}"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US"/>
        </a:p>
      </dgm:t>
    </dgm:pt>
    <dgm:pt modelId="{5DC0F095-7A79-482D-BF9E-B6AC1FB7C90B}">
      <dgm:prSet phldrT="[Text]"/>
      <dgm:spPr/>
      <dgm:t>
        <a:bodyPr/>
        <a:lstStyle/>
        <a:p>
          <a:r>
            <a:rPr lang="en-US"/>
            <a:t>Medical Assistant</a:t>
          </a:r>
        </a:p>
      </dgm:t>
    </dgm:pt>
    <dgm:pt modelId="{BF172DEB-0587-4F7F-A2A7-956801AA93DE}" type="parTrans" cxnId="{8DFED615-BC27-458B-AC9B-4F51B2C3EA2C}">
      <dgm:prSet/>
      <dgm:spPr/>
      <dgm:t>
        <a:bodyPr/>
        <a:lstStyle/>
        <a:p>
          <a:endParaRPr lang="en-US"/>
        </a:p>
      </dgm:t>
    </dgm:pt>
    <dgm:pt modelId="{3D5286BA-3698-4491-94F0-672DC5CD84E5}" type="sibTrans" cxnId="{8DFED615-BC27-458B-AC9B-4F51B2C3EA2C}">
      <dgm:prSet/>
      <dgm:spPr/>
      <dgm:t>
        <a:bodyPr/>
        <a:lstStyle/>
        <a:p>
          <a:endParaRPr lang="en-US"/>
        </a:p>
      </dgm:t>
    </dgm:pt>
    <dgm:pt modelId="{C05E2963-D708-4DA9-8E6D-8150E19FB752}">
      <dgm:prSet phldrT="[Text]"/>
      <dgm:spPr/>
      <dgm:t>
        <a:bodyPr/>
        <a:lstStyle/>
        <a:p>
          <a:r>
            <a:rPr lang="en-US"/>
            <a:t>BHCF</a:t>
          </a:r>
        </a:p>
      </dgm:t>
    </dgm:pt>
    <dgm:pt modelId="{5E70E163-239B-478A-9A79-EABD02F52809}" type="parTrans" cxnId="{FEC65F29-A2D5-493A-9D77-924CD18F2182}">
      <dgm:prSet/>
      <dgm:spPr/>
      <dgm:t>
        <a:bodyPr/>
        <a:lstStyle/>
        <a:p>
          <a:endParaRPr lang="en-US"/>
        </a:p>
      </dgm:t>
    </dgm:pt>
    <dgm:pt modelId="{C5312D53-868A-4389-A327-A645C367BC0A}" type="sibTrans" cxnId="{FEC65F29-A2D5-493A-9D77-924CD18F2182}">
      <dgm:prSet/>
      <dgm:spPr/>
      <dgm:t>
        <a:bodyPr/>
        <a:lstStyle/>
        <a:p>
          <a:endParaRPr lang="en-US"/>
        </a:p>
      </dgm:t>
    </dgm:pt>
    <dgm:pt modelId="{980CEF8A-A7F2-43D2-9BB4-A26442C1E2E7}">
      <dgm:prSet phldrT="[Text]"/>
      <dgm:spPr/>
      <dgm:t>
        <a:bodyPr/>
        <a:lstStyle/>
        <a:p>
          <a:r>
            <a:rPr lang="en-US"/>
            <a:t>Tuition support toward advanced degree and certification (LICSW, LMHC)</a:t>
          </a:r>
        </a:p>
      </dgm:t>
    </dgm:pt>
    <dgm:pt modelId="{7E30E4B2-3DCD-4DFB-99D1-A0FBF664747D}" type="parTrans" cxnId="{5860EA04-CD03-4B77-9672-3BAC8F517A00}">
      <dgm:prSet/>
      <dgm:spPr/>
      <dgm:t>
        <a:bodyPr/>
        <a:lstStyle/>
        <a:p>
          <a:endParaRPr lang="en-US"/>
        </a:p>
      </dgm:t>
    </dgm:pt>
    <dgm:pt modelId="{818D8FF1-B86E-4290-B956-8BA118AB6A32}" type="sibTrans" cxnId="{5860EA04-CD03-4B77-9672-3BAC8F517A00}">
      <dgm:prSet/>
      <dgm:spPr/>
      <dgm:t>
        <a:bodyPr/>
        <a:lstStyle/>
        <a:p>
          <a:endParaRPr lang="en-US"/>
        </a:p>
      </dgm:t>
    </dgm:pt>
    <dgm:pt modelId="{D46B1B83-32B4-4194-9F9D-AB2323BA1ACE}">
      <dgm:prSet/>
      <dgm:spPr/>
      <dgm:t>
        <a:bodyPr/>
        <a:lstStyle/>
        <a:p>
          <a:r>
            <a:rPr lang="en-US"/>
            <a:t>Fellowship</a:t>
          </a:r>
        </a:p>
      </dgm:t>
    </dgm:pt>
    <dgm:pt modelId="{6AAFF94F-621F-4E24-BB7F-83CEF056FE94}" type="parTrans" cxnId="{A6BC44DD-6CD1-437D-9EDD-BABCB4D1D93C}">
      <dgm:prSet/>
      <dgm:spPr/>
      <dgm:t>
        <a:bodyPr/>
        <a:lstStyle/>
        <a:p>
          <a:endParaRPr lang="en-US"/>
        </a:p>
      </dgm:t>
    </dgm:pt>
    <dgm:pt modelId="{908151B7-D66A-4720-A20B-F40973705E6B}" type="sibTrans" cxnId="{A6BC44DD-6CD1-437D-9EDD-BABCB4D1D93C}">
      <dgm:prSet/>
      <dgm:spPr/>
      <dgm:t>
        <a:bodyPr/>
        <a:lstStyle/>
        <a:p>
          <a:endParaRPr lang="en-US"/>
        </a:p>
      </dgm:t>
    </dgm:pt>
    <dgm:pt modelId="{51AFE4D8-4573-45CD-AA69-03085B2EC4FB}">
      <dgm:prSet/>
      <dgm:spPr/>
      <dgm:t>
        <a:bodyPr/>
        <a:lstStyle/>
        <a:p>
          <a:r>
            <a:rPr lang="en-US"/>
            <a:t>Placement in BH Service Line as licenced BH professional</a:t>
          </a:r>
        </a:p>
      </dgm:t>
    </dgm:pt>
    <dgm:pt modelId="{F76E3E0D-A687-4E0B-9915-7E87358D3B71}" type="parTrans" cxnId="{100210C2-02BB-4B51-A2D6-BDFC3B4813EA}">
      <dgm:prSet/>
      <dgm:spPr/>
      <dgm:t>
        <a:bodyPr/>
        <a:lstStyle/>
        <a:p>
          <a:endParaRPr lang="en-US"/>
        </a:p>
      </dgm:t>
    </dgm:pt>
    <dgm:pt modelId="{37CE1287-8F22-4D01-A539-D014A17BE46E}" type="sibTrans" cxnId="{100210C2-02BB-4B51-A2D6-BDFC3B4813EA}">
      <dgm:prSet/>
      <dgm:spPr/>
      <dgm:t>
        <a:bodyPr/>
        <a:lstStyle/>
        <a:p>
          <a:endParaRPr lang="en-US"/>
        </a:p>
      </dgm:t>
    </dgm:pt>
    <dgm:pt modelId="{313F082B-38CB-4B53-A353-4B3786D51A08}" type="pres">
      <dgm:prSet presAssocID="{8BC3EE21-A206-41FA-8798-ED13ABB4719A}" presName="Name0" presStyleCnt="0">
        <dgm:presLayoutVars>
          <dgm:chMax val="11"/>
          <dgm:chPref val="11"/>
          <dgm:dir/>
          <dgm:resizeHandles/>
        </dgm:presLayoutVars>
      </dgm:prSet>
      <dgm:spPr/>
    </dgm:pt>
    <dgm:pt modelId="{E6D6B350-61F1-468A-9A15-025C68083D50}" type="pres">
      <dgm:prSet presAssocID="{51AFE4D8-4573-45CD-AA69-03085B2EC4FB}" presName="Accent5" presStyleCnt="0"/>
      <dgm:spPr/>
    </dgm:pt>
    <dgm:pt modelId="{5B7C2E3F-93B3-4FFF-8857-1990B0855310}" type="pres">
      <dgm:prSet presAssocID="{51AFE4D8-4573-45CD-AA69-03085B2EC4FB}" presName="Accent" presStyleLbl="node1" presStyleIdx="0" presStyleCnt="5"/>
      <dgm:spPr/>
    </dgm:pt>
    <dgm:pt modelId="{137846A4-0449-4AF1-9F27-DC66531964E0}" type="pres">
      <dgm:prSet presAssocID="{51AFE4D8-4573-45CD-AA69-03085B2EC4FB}" presName="ParentBackground5" presStyleCnt="0"/>
      <dgm:spPr/>
    </dgm:pt>
    <dgm:pt modelId="{EE527004-56F3-46BD-B232-8CDDEBF465F9}" type="pres">
      <dgm:prSet presAssocID="{51AFE4D8-4573-45CD-AA69-03085B2EC4FB}" presName="ParentBackground" presStyleLbl="fgAcc1" presStyleIdx="0" presStyleCnt="5"/>
      <dgm:spPr/>
    </dgm:pt>
    <dgm:pt modelId="{05CD7739-DB0E-4545-B6F0-497B1AE1B530}" type="pres">
      <dgm:prSet presAssocID="{51AFE4D8-4573-45CD-AA69-03085B2EC4FB}" presName="Parent5" presStyleLbl="revTx" presStyleIdx="0" presStyleCnt="0">
        <dgm:presLayoutVars>
          <dgm:chMax val="1"/>
          <dgm:chPref val="1"/>
          <dgm:bulletEnabled val="1"/>
        </dgm:presLayoutVars>
      </dgm:prSet>
      <dgm:spPr/>
    </dgm:pt>
    <dgm:pt modelId="{C6FE1218-271E-45FF-AE2B-CDC9390473D1}" type="pres">
      <dgm:prSet presAssocID="{D46B1B83-32B4-4194-9F9D-AB2323BA1ACE}" presName="Accent4" presStyleCnt="0"/>
      <dgm:spPr/>
    </dgm:pt>
    <dgm:pt modelId="{5A8E802E-7FB7-4CB3-8B4C-342432CFE07F}" type="pres">
      <dgm:prSet presAssocID="{D46B1B83-32B4-4194-9F9D-AB2323BA1ACE}" presName="Accent" presStyleLbl="node1" presStyleIdx="1" presStyleCnt="5"/>
      <dgm:spPr/>
    </dgm:pt>
    <dgm:pt modelId="{3C59DEAF-4E0A-4378-AD2F-5B27715843E5}" type="pres">
      <dgm:prSet presAssocID="{D46B1B83-32B4-4194-9F9D-AB2323BA1ACE}" presName="ParentBackground4" presStyleCnt="0"/>
      <dgm:spPr/>
    </dgm:pt>
    <dgm:pt modelId="{864FCEDC-3DAD-4135-A4B9-018DED36B6E5}" type="pres">
      <dgm:prSet presAssocID="{D46B1B83-32B4-4194-9F9D-AB2323BA1ACE}" presName="ParentBackground" presStyleLbl="fgAcc1" presStyleIdx="1" presStyleCnt="5"/>
      <dgm:spPr/>
    </dgm:pt>
    <dgm:pt modelId="{D582629C-4CFD-48AB-9D4C-4C31EA743A76}" type="pres">
      <dgm:prSet presAssocID="{D46B1B83-32B4-4194-9F9D-AB2323BA1ACE}" presName="Parent4" presStyleLbl="revTx" presStyleIdx="0" presStyleCnt="0">
        <dgm:presLayoutVars>
          <dgm:chMax val="1"/>
          <dgm:chPref val="1"/>
          <dgm:bulletEnabled val="1"/>
        </dgm:presLayoutVars>
      </dgm:prSet>
      <dgm:spPr/>
    </dgm:pt>
    <dgm:pt modelId="{CF72B065-0300-431E-BF14-D1CB7A82C7C4}" type="pres">
      <dgm:prSet presAssocID="{980CEF8A-A7F2-43D2-9BB4-A26442C1E2E7}" presName="Accent3" presStyleCnt="0"/>
      <dgm:spPr/>
    </dgm:pt>
    <dgm:pt modelId="{A3DBF6C6-66CA-4FBE-8E4F-47D39B926814}" type="pres">
      <dgm:prSet presAssocID="{980CEF8A-A7F2-43D2-9BB4-A26442C1E2E7}" presName="Accent" presStyleLbl="node1" presStyleIdx="2" presStyleCnt="5"/>
      <dgm:spPr/>
    </dgm:pt>
    <dgm:pt modelId="{027F58FF-5AE9-4EA1-88A5-5ABC1ADFF345}" type="pres">
      <dgm:prSet presAssocID="{980CEF8A-A7F2-43D2-9BB4-A26442C1E2E7}" presName="ParentBackground3" presStyleCnt="0"/>
      <dgm:spPr/>
    </dgm:pt>
    <dgm:pt modelId="{57684B77-D156-4F6C-B023-0020EA794CA1}" type="pres">
      <dgm:prSet presAssocID="{980CEF8A-A7F2-43D2-9BB4-A26442C1E2E7}" presName="ParentBackground" presStyleLbl="fgAcc1" presStyleIdx="2" presStyleCnt="5"/>
      <dgm:spPr/>
    </dgm:pt>
    <dgm:pt modelId="{76E2216F-27F6-4998-B793-D1F7C8D0738F}" type="pres">
      <dgm:prSet presAssocID="{980CEF8A-A7F2-43D2-9BB4-A26442C1E2E7}" presName="Parent3" presStyleLbl="revTx" presStyleIdx="0" presStyleCnt="0">
        <dgm:presLayoutVars>
          <dgm:chMax val="1"/>
          <dgm:chPref val="1"/>
          <dgm:bulletEnabled val="1"/>
        </dgm:presLayoutVars>
      </dgm:prSet>
      <dgm:spPr/>
    </dgm:pt>
    <dgm:pt modelId="{F09D7B70-5635-4111-B05F-207772E42530}" type="pres">
      <dgm:prSet presAssocID="{C05E2963-D708-4DA9-8E6D-8150E19FB752}" presName="Accent2" presStyleCnt="0"/>
      <dgm:spPr/>
    </dgm:pt>
    <dgm:pt modelId="{7C207613-464A-4EF3-8481-F5F84FD72190}" type="pres">
      <dgm:prSet presAssocID="{C05E2963-D708-4DA9-8E6D-8150E19FB752}" presName="Accent" presStyleLbl="node1" presStyleIdx="3" presStyleCnt="5"/>
      <dgm:spPr>
        <a:solidFill>
          <a:srgbClr val="FF0000"/>
        </a:solidFill>
        <a:ln>
          <a:solidFill>
            <a:srgbClr val="FF0000"/>
          </a:solidFill>
        </a:ln>
      </dgm:spPr>
    </dgm:pt>
    <dgm:pt modelId="{B094B0C8-B91C-45F2-A56A-193F4AC66862}" type="pres">
      <dgm:prSet presAssocID="{C05E2963-D708-4DA9-8E6D-8150E19FB752}" presName="ParentBackground2" presStyleCnt="0"/>
      <dgm:spPr/>
    </dgm:pt>
    <dgm:pt modelId="{FEB96730-5B1E-4CCB-A7C4-86182D9F9FC5}" type="pres">
      <dgm:prSet presAssocID="{C05E2963-D708-4DA9-8E6D-8150E19FB752}" presName="ParentBackground" presStyleLbl="fgAcc1" presStyleIdx="3" presStyleCnt="5"/>
      <dgm:spPr/>
    </dgm:pt>
    <dgm:pt modelId="{FB68B409-D18D-4D54-BB63-9D0A16065ABD}" type="pres">
      <dgm:prSet presAssocID="{C05E2963-D708-4DA9-8E6D-8150E19FB752}" presName="Parent2" presStyleLbl="revTx" presStyleIdx="0" presStyleCnt="0">
        <dgm:presLayoutVars>
          <dgm:chMax val="1"/>
          <dgm:chPref val="1"/>
          <dgm:bulletEnabled val="1"/>
        </dgm:presLayoutVars>
      </dgm:prSet>
      <dgm:spPr/>
    </dgm:pt>
    <dgm:pt modelId="{A28E8FEB-11A5-4CA3-BEF1-CA69BFF57094}" type="pres">
      <dgm:prSet presAssocID="{5DC0F095-7A79-482D-BF9E-B6AC1FB7C90B}" presName="Accent1" presStyleCnt="0"/>
      <dgm:spPr/>
    </dgm:pt>
    <dgm:pt modelId="{802EC03C-9D7D-4F44-AEC2-850526966113}" type="pres">
      <dgm:prSet presAssocID="{5DC0F095-7A79-482D-BF9E-B6AC1FB7C90B}" presName="Accent" presStyleLbl="node1" presStyleIdx="4" presStyleCnt="5"/>
      <dgm:spPr/>
    </dgm:pt>
    <dgm:pt modelId="{A5B0332C-5091-4E72-91B2-223D223F16B2}" type="pres">
      <dgm:prSet presAssocID="{5DC0F095-7A79-482D-BF9E-B6AC1FB7C90B}" presName="ParentBackground1" presStyleCnt="0"/>
      <dgm:spPr/>
    </dgm:pt>
    <dgm:pt modelId="{85A6209B-F834-4F13-A44A-C409478C7E6E}" type="pres">
      <dgm:prSet presAssocID="{5DC0F095-7A79-482D-BF9E-B6AC1FB7C90B}" presName="ParentBackground" presStyleLbl="fgAcc1" presStyleIdx="4" presStyleCnt="5"/>
      <dgm:spPr/>
    </dgm:pt>
    <dgm:pt modelId="{F245D797-EBC2-4C1B-9745-0028E31D13C2}" type="pres">
      <dgm:prSet presAssocID="{5DC0F095-7A79-482D-BF9E-B6AC1FB7C90B}" presName="Parent1" presStyleLbl="revTx" presStyleIdx="0" presStyleCnt="0">
        <dgm:presLayoutVars>
          <dgm:chMax val="1"/>
          <dgm:chPref val="1"/>
          <dgm:bulletEnabled val="1"/>
        </dgm:presLayoutVars>
      </dgm:prSet>
      <dgm:spPr/>
    </dgm:pt>
  </dgm:ptLst>
  <dgm:cxnLst>
    <dgm:cxn modelId="{E5397400-386E-40A5-9944-1E47D7308E32}" type="presOf" srcId="{D46B1B83-32B4-4194-9F9D-AB2323BA1ACE}" destId="{D582629C-4CFD-48AB-9D4C-4C31EA743A76}" srcOrd="1" destOrd="0" presId="urn:microsoft.com/office/officeart/2011/layout/CircleProcess"/>
    <dgm:cxn modelId="{5860EA04-CD03-4B77-9672-3BAC8F517A00}" srcId="{8BC3EE21-A206-41FA-8798-ED13ABB4719A}" destId="{980CEF8A-A7F2-43D2-9BB4-A26442C1E2E7}" srcOrd="2" destOrd="0" parTransId="{7E30E4B2-3DCD-4DFB-99D1-A0FBF664747D}" sibTransId="{818D8FF1-B86E-4290-B956-8BA118AB6A32}"/>
    <dgm:cxn modelId="{8DFED615-BC27-458B-AC9B-4F51B2C3EA2C}" srcId="{8BC3EE21-A206-41FA-8798-ED13ABB4719A}" destId="{5DC0F095-7A79-482D-BF9E-B6AC1FB7C90B}" srcOrd="0" destOrd="0" parTransId="{BF172DEB-0587-4F7F-A2A7-956801AA93DE}" sibTransId="{3D5286BA-3698-4491-94F0-672DC5CD84E5}"/>
    <dgm:cxn modelId="{FEC65F29-A2D5-493A-9D77-924CD18F2182}" srcId="{8BC3EE21-A206-41FA-8798-ED13ABB4719A}" destId="{C05E2963-D708-4DA9-8E6D-8150E19FB752}" srcOrd="1" destOrd="0" parTransId="{5E70E163-239B-478A-9A79-EABD02F52809}" sibTransId="{C5312D53-868A-4389-A327-A645C367BC0A}"/>
    <dgm:cxn modelId="{D84A3D2D-76EE-4D72-A317-F2B1F5C64E3A}" type="presOf" srcId="{5DC0F095-7A79-482D-BF9E-B6AC1FB7C90B}" destId="{F245D797-EBC2-4C1B-9745-0028E31D13C2}" srcOrd="1" destOrd="0" presId="urn:microsoft.com/office/officeart/2011/layout/CircleProcess"/>
    <dgm:cxn modelId="{DAE9C87B-24BC-4599-A14B-A2B91684A79C}" type="presOf" srcId="{D46B1B83-32B4-4194-9F9D-AB2323BA1ACE}" destId="{864FCEDC-3DAD-4135-A4B9-018DED36B6E5}" srcOrd="0" destOrd="0" presId="urn:microsoft.com/office/officeart/2011/layout/CircleProcess"/>
    <dgm:cxn modelId="{36A9FB89-0BBB-4714-83FB-1B57D3784664}" type="presOf" srcId="{5DC0F095-7A79-482D-BF9E-B6AC1FB7C90B}" destId="{85A6209B-F834-4F13-A44A-C409478C7E6E}" srcOrd="0" destOrd="0" presId="urn:microsoft.com/office/officeart/2011/layout/CircleProcess"/>
    <dgm:cxn modelId="{481C0B97-C41B-4654-9DF3-8CCE0F62B1B7}" type="presOf" srcId="{980CEF8A-A7F2-43D2-9BB4-A26442C1E2E7}" destId="{76E2216F-27F6-4998-B793-D1F7C8D0738F}" srcOrd="1" destOrd="0" presId="urn:microsoft.com/office/officeart/2011/layout/CircleProcess"/>
    <dgm:cxn modelId="{04FF81B2-B304-48ED-823F-11A21ECF69B0}" type="presOf" srcId="{C05E2963-D708-4DA9-8E6D-8150E19FB752}" destId="{FEB96730-5B1E-4CCB-A7C4-86182D9F9FC5}" srcOrd="0" destOrd="0" presId="urn:microsoft.com/office/officeart/2011/layout/CircleProcess"/>
    <dgm:cxn modelId="{EE72E9BB-9B15-4A14-B645-87AF68183BD5}" type="presOf" srcId="{8BC3EE21-A206-41FA-8798-ED13ABB4719A}" destId="{313F082B-38CB-4B53-A353-4B3786D51A08}" srcOrd="0" destOrd="0" presId="urn:microsoft.com/office/officeart/2011/layout/CircleProcess"/>
    <dgm:cxn modelId="{60D869BE-ED83-477B-8C87-3303E289DD96}" type="presOf" srcId="{C05E2963-D708-4DA9-8E6D-8150E19FB752}" destId="{FB68B409-D18D-4D54-BB63-9D0A16065ABD}" srcOrd="1" destOrd="0" presId="urn:microsoft.com/office/officeart/2011/layout/CircleProcess"/>
    <dgm:cxn modelId="{100210C2-02BB-4B51-A2D6-BDFC3B4813EA}" srcId="{8BC3EE21-A206-41FA-8798-ED13ABB4719A}" destId="{51AFE4D8-4573-45CD-AA69-03085B2EC4FB}" srcOrd="4" destOrd="0" parTransId="{F76E3E0D-A687-4E0B-9915-7E87358D3B71}" sibTransId="{37CE1287-8F22-4D01-A539-D014A17BE46E}"/>
    <dgm:cxn modelId="{F47B0EDC-4DDC-4710-9152-0507754A75DB}" type="presOf" srcId="{980CEF8A-A7F2-43D2-9BB4-A26442C1E2E7}" destId="{57684B77-D156-4F6C-B023-0020EA794CA1}" srcOrd="0" destOrd="0" presId="urn:microsoft.com/office/officeart/2011/layout/CircleProcess"/>
    <dgm:cxn modelId="{A6BC44DD-6CD1-437D-9EDD-BABCB4D1D93C}" srcId="{8BC3EE21-A206-41FA-8798-ED13ABB4719A}" destId="{D46B1B83-32B4-4194-9F9D-AB2323BA1ACE}" srcOrd="3" destOrd="0" parTransId="{6AAFF94F-621F-4E24-BB7F-83CEF056FE94}" sibTransId="{908151B7-D66A-4720-A20B-F40973705E6B}"/>
    <dgm:cxn modelId="{065ACBE3-20DC-4C53-BE59-62951F5851A0}" type="presOf" srcId="{51AFE4D8-4573-45CD-AA69-03085B2EC4FB}" destId="{05CD7739-DB0E-4545-B6F0-497B1AE1B530}" srcOrd="1" destOrd="0" presId="urn:microsoft.com/office/officeart/2011/layout/CircleProcess"/>
    <dgm:cxn modelId="{82B5B7F8-E588-4262-A72C-933EA7DDE27E}" type="presOf" srcId="{51AFE4D8-4573-45CD-AA69-03085B2EC4FB}" destId="{EE527004-56F3-46BD-B232-8CDDEBF465F9}" srcOrd="0" destOrd="0" presId="urn:microsoft.com/office/officeart/2011/layout/CircleProcess"/>
    <dgm:cxn modelId="{C55478E2-C082-43F9-9F37-A07E3D33B77E}" type="presParOf" srcId="{313F082B-38CB-4B53-A353-4B3786D51A08}" destId="{E6D6B350-61F1-468A-9A15-025C68083D50}" srcOrd="0" destOrd="0" presId="urn:microsoft.com/office/officeart/2011/layout/CircleProcess"/>
    <dgm:cxn modelId="{F0699FF9-E3C2-4C88-B938-821A51E8AFC4}" type="presParOf" srcId="{E6D6B350-61F1-468A-9A15-025C68083D50}" destId="{5B7C2E3F-93B3-4FFF-8857-1990B0855310}" srcOrd="0" destOrd="0" presId="urn:microsoft.com/office/officeart/2011/layout/CircleProcess"/>
    <dgm:cxn modelId="{E4AE6426-4E7A-4C73-A4EF-4F9A9BD21461}" type="presParOf" srcId="{313F082B-38CB-4B53-A353-4B3786D51A08}" destId="{137846A4-0449-4AF1-9F27-DC66531964E0}" srcOrd="1" destOrd="0" presId="urn:microsoft.com/office/officeart/2011/layout/CircleProcess"/>
    <dgm:cxn modelId="{65A5A59D-5328-4F4F-8CBD-09C0D7BF1268}" type="presParOf" srcId="{137846A4-0449-4AF1-9F27-DC66531964E0}" destId="{EE527004-56F3-46BD-B232-8CDDEBF465F9}" srcOrd="0" destOrd="0" presId="urn:microsoft.com/office/officeart/2011/layout/CircleProcess"/>
    <dgm:cxn modelId="{4D6B0E3F-24EF-4F9A-B703-E4E7A54C652E}" type="presParOf" srcId="{313F082B-38CB-4B53-A353-4B3786D51A08}" destId="{05CD7739-DB0E-4545-B6F0-497B1AE1B530}" srcOrd="2" destOrd="0" presId="urn:microsoft.com/office/officeart/2011/layout/CircleProcess"/>
    <dgm:cxn modelId="{34A1E69F-6AF2-44A5-BC7E-FB4FF00AFD76}" type="presParOf" srcId="{313F082B-38CB-4B53-A353-4B3786D51A08}" destId="{C6FE1218-271E-45FF-AE2B-CDC9390473D1}" srcOrd="3" destOrd="0" presId="urn:microsoft.com/office/officeart/2011/layout/CircleProcess"/>
    <dgm:cxn modelId="{466D7BA8-1EC5-4312-A87B-E4DABA8CAA0E}" type="presParOf" srcId="{C6FE1218-271E-45FF-AE2B-CDC9390473D1}" destId="{5A8E802E-7FB7-4CB3-8B4C-342432CFE07F}" srcOrd="0" destOrd="0" presId="urn:microsoft.com/office/officeart/2011/layout/CircleProcess"/>
    <dgm:cxn modelId="{79F26AB7-C668-4B8A-BC75-EF06CFFED184}" type="presParOf" srcId="{313F082B-38CB-4B53-A353-4B3786D51A08}" destId="{3C59DEAF-4E0A-4378-AD2F-5B27715843E5}" srcOrd="4" destOrd="0" presId="urn:microsoft.com/office/officeart/2011/layout/CircleProcess"/>
    <dgm:cxn modelId="{7D2A894C-9F5D-465B-9EB5-EC8021A0241E}" type="presParOf" srcId="{3C59DEAF-4E0A-4378-AD2F-5B27715843E5}" destId="{864FCEDC-3DAD-4135-A4B9-018DED36B6E5}" srcOrd="0" destOrd="0" presId="urn:microsoft.com/office/officeart/2011/layout/CircleProcess"/>
    <dgm:cxn modelId="{5A96E4D7-FB62-433D-BC8F-858CE40823A0}" type="presParOf" srcId="{313F082B-38CB-4B53-A353-4B3786D51A08}" destId="{D582629C-4CFD-48AB-9D4C-4C31EA743A76}" srcOrd="5" destOrd="0" presId="urn:microsoft.com/office/officeart/2011/layout/CircleProcess"/>
    <dgm:cxn modelId="{66586D67-8DD3-40FF-8A05-412F4E5EABEB}" type="presParOf" srcId="{313F082B-38CB-4B53-A353-4B3786D51A08}" destId="{CF72B065-0300-431E-BF14-D1CB7A82C7C4}" srcOrd="6" destOrd="0" presId="urn:microsoft.com/office/officeart/2011/layout/CircleProcess"/>
    <dgm:cxn modelId="{8F28FDC2-D8F6-44B7-B175-64BBE1CC619D}" type="presParOf" srcId="{CF72B065-0300-431E-BF14-D1CB7A82C7C4}" destId="{A3DBF6C6-66CA-4FBE-8E4F-47D39B926814}" srcOrd="0" destOrd="0" presId="urn:microsoft.com/office/officeart/2011/layout/CircleProcess"/>
    <dgm:cxn modelId="{DD5A6C76-80FE-4F59-A717-B608624F2A3D}" type="presParOf" srcId="{313F082B-38CB-4B53-A353-4B3786D51A08}" destId="{027F58FF-5AE9-4EA1-88A5-5ABC1ADFF345}" srcOrd="7" destOrd="0" presId="urn:microsoft.com/office/officeart/2011/layout/CircleProcess"/>
    <dgm:cxn modelId="{F343189C-19E0-4FBF-8036-4F785AD68090}" type="presParOf" srcId="{027F58FF-5AE9-4EA1-88A5-5ABC1ADFF345}" destId="{57684B77-D156-4F6C-B023-0020EA794CA1}" srcOrd="0" destOrd="0" presId="urn:microsoft.com/office/officeart/2011/layout/CircleProcess"/>
    <dgm:cxn modelId="{CE292650-CA6D-4E2C-A1D8-777CC4322A96}" type="presParOf" srcId="{313F082B-38CB-4B53-A353-4B3786D51A08}" destId="{76E2216F-27F6-4998-B793-D1F7C8D0738F}" srcOrd="8" destOrd="0" presId="urn:microsoft.com/office/officeart/2011/layout/CircleProcess"/>
    <dgm:cxn modelId="{FD4BDAFC-81EA-4DBF-B480-40B497058AF9}" type="presParOf" srcId="{313F082B-38CB-4B53-A353-4B3786D51A08}" destId="{F09D7B70-5635-4111-B05F-207772E42530}" srcOrd="9" destOrd="0" presId="urn:microsoft.com/office/officeart/2011/layout/CircleProcess"/>
    <dgm:cxn modelId="{9EA90A56-16AE-4A5F-9C89-C471E6658990}" type="presParOf" srcId="{F09D7B70-5635-4111-B05F-207772E42530}" destId="{7C207613-464A-4EF3-8481-F5F84FD72190}" srcOrd="0" destOrd="0" presId="urn:microsoft.com/office/officeart/2011/layout/CircleProcess"/>
    <dgm:cxn modelId="{C235F194-3989-4DC2-BA43-B9E645F8DFA9}" type="presParOf" srcId="{313F082B-38CB-4B53-A353-4B3786D51A08}" destId="{B094B0C8-B91C-45F2-A56A-193F4AC66862}" srcOrd="10" destOrd="0" presId="urn:microsoft.com/office/officeart/2011/layout/CircleProcess"/>
    <dgm:cxn modelId="{1D4E57D9-B59D-40A8-AABB-5D73A1EFDE79}" type="presParOf" srcId="{B094B0C8-B91C-45F2-A56A-193F4AC66862}" destId="{FEB96730-5B1E-4CCB-A7C4-86182D9F9FC5}" srcOrd="0" destOrd="0" presId="urn:microsoft.com/office/officeart/2011/layout/CircleProcess"/>
    <dgm:cxn modelId="{9B0535A4-44FE-4F24-888B-8EE70D17DF95}" type="presParOf" srcId="{313F082B-38CB-4B53-A353-4B3786D51A08}" destId="{FB68B409-D18D-4D54-BB63-9D0A16065ABD}" srcOrd="11" destOrd="0" presId="urn:microsoft.com/office/officeart/2011/layout/CircleProcess"/>
    <dgm:cxn modelId="{186EE498-C08D-4E8F-B7C1-EFAF16AB1AA0}" type="presParOf" srcId="{313F082B-38CB-4B53-A353-4B3786D51A08}" destId="{A28E8FEB-11A5-4CA3-BEF1-CA69BFF57094}" srcOrd="12" destOrd="0" presId="urn:microsoft.com/office/officeart/2011/layout/CircleProcess"/>
    <dgm:cxn modelId="{A9C4796D-C8CD-4FF4-853C-D912CF475DE5}" type="presParOf" srcId="{A28E8FEB-11A5-4CA3-BEF1-CA69BFF57094}" destId="{802EC03C-9D7D-4F44-AEC2-850526966113}" srcOrd="0" destOrd="0" presId="urn:microsoft.com/office/officeart/2011/layout/CircleProcess"/>
    <dgm:cxn modelId="{1602576B-D69F-4128-A329-0C1696127D5E}" type="presParOf" srcId="{313F082B-38CB-4B53-A353-4B3786D51A08}" destId="{A5B0332C-5091-4E72-91B2-223D223F16B2}" srcOrd="13" destOrd="0" presId="urn:microsoft.com/office/officeart/2011/layout/CircleProcess"/>
    <dgm:cxn modelId="{4F06C275-E595-4DA6-ACFD-153BD7ACAF62}" type="presParOf" srcId="{A5B0332C-5091-4E72-91B2-223D223F16B2}" destId="{85A6209B-F834-4F13-A44A-C409478C7E6E}" srcOrd="0" destOrd="0" presId="urn:microsoft.com/office/officeart/2011/layout/CircleProcess"/>
    <dgm:cxn modelId="{CBAABFB0-0260-47A4-8894-E122BDBCDE74}" type="presParOf" srcId="{313F082B-38CB-4B53-A353-4B3786D51A08}" destId="{F245D797-EBC2-4C1B-9745-0028E31D13C2}" srcOrd="14" destOrd="0" presId="urn:microsoft.com/office/officeart/2011/layout/Circle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7C2E3F-93B3-4FFF-8857-1990B0855310}">
      <dsp:nvSpPr>
        <dsp:cNvPr id="0" name=""/>
        <dsp:cNvSpPr/>
      </dsp:nvSpPr>
      <dsp:spPr>
        <a:xfrm>
          <a:off x="4931894" y="413863"/>
          <a:ext cx="1096336" cy="10965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527004-56F3-46BD-B232-8CDDEBF465F9}">
      <dsp:nvSpPr>
        <dsp:cNvPr id="0" name=""/>
        <dsp:cNvSpPr/>
      </dsp:nvSpPr>
      <dsp:spPr>
        <a:xfrm>
          <a:off x="4968069" y="450420"/>
          <a:ext cx="1023403" cy="1023402"/>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Placement in BH Service Line as licenced BH professional</a:t>
          </a:r>
        </a:p>
      </dsp:txBody>
      <dsp:txXfrm>
        <a:off x="5114519" y="596647"/>
        <a:ext cx="731085" cy="730946"/>
      </dsp:txXfrm>
    </dsp:sp>
    <dsp:sp modelId="{5A8E802E-7FB7-4CB3-8B4C-342432CFE07F}">
      <dsp:nvSpPr>
        <dsp:cNvPr id="0" name=""/>
        <dsp:cNvSpPr/>
      </dsp:nvSpPr>
      <dsp:spPr>
        <a:xfrm rot="2700000">
          <a:off x="3798278" y="413920"/>
          <a:ext cx="1096209" cy="1096209"/>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4FCEDC-3DAD-4135-A4B9-018DED36B6E5}">
      <dsp:nvSpPr>
        <dsp:cNvPr id="0" name=""/>
        <dsp:cNvSpPr/>
      </dsp:nvSpPr>
      <dsp:spPr>
        <a:xfrm>
          <a:off x="3835557" y="450420"/>
          <a:ext cx="1023403" cy="1023402"/>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Fellowship</a:t>
          </a:r>
        </a:p>
      </dsp:txBody>
      <dsp:txXfrm>
        <a:off x="3981424" y="596647"/>
        <a:ext cx="731085" cy="730946"/>
      </dsp:txXfrm>
    </dsp:sp>
    <dsp:sp modelId="{A3DBF6C6-66CA-4FBE-8E4F-47D39B926814}">
      <dsp:nvSpPr>
        <dsp:cNvPr id="0" name=""/>
        <dsp:cNvSpPr/>
      </dsp:nvSpPr>
      <dsp:spPr>
        <a:xfrm rot="2700000">
          <a:off x="2665767" y="413920"/>
          <a:ext cx="1096209" cy="1096209"/>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684B77-D156-4F6C-B023-0020EA794CA1}">
      <dsp:nvSpPr>
        <dsp:cNvPr id="0" name=""/>
        <dsp:cNvSpPr/>
      </dsp:nvSpPr>
      <dsp:spPr>
        <a:xfrm>
          <a:off x="2702462" y="450420"/>
          <a:ext cx="1023403" cy="1023402"/>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Tuition support toward advanced degree and certification (LICSW, LMHC)</a:t>
          </a:r>
        </a:p>
      </dsp:txBody>
      <dsp:txXfrm>
        <a:off x="2848329" y="596647"/>
        <a:ext cx="731085" cy="730946"/>
      </dsp:txXfrm>
    </dsp:sp>
    <dsp:sp modelId="{7C207613-464A-4EF3-8481-F5F84FD72190}">
      <dsp:nvSpPr>
        <dsp:cNvPr id="0" name=""/>
        <dsp:cNvSpPr/>
      </dsp:nvSpPr>
      <dsp:spPr>
        <a:xfrm rot="2700000">
          <a:off x="1532671" y="413920"/>
          <a:ext cx="1096209" cy="1096209"/>
        </a:xfrm>
        <a:prstGeom prst="teardrop">
          <a:avLst>
            <a:gd name="adj" fmla="val 100000"/>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B96730-5B1E-4CCB-A7C4-86182D9F9FC5}">
      <dsp:nvSpPr>
        <dsp:cNvPr id="0" name=""/>
        <dsp:cNvSpPr/>
      </dsp:nvSpPr>
      <dsp:spPr>
        <a:xfrm>
          <a:off x="1569367" y="450420"/>
          <a:ext cx="1023403" cy="1023402"/>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BHCF</a:t>
          </a:r>
        </a:p>
      </dsp:txBody>
      <dsp:txXfrm>
        <a:off x="1715817" y="596647"/>
        <a:ext cx="731085" cy="730946"/>
      </dsp:txXfrm>
    </dsp:sp>
    <dsp:sp modelId="{802EC03C-9D7D-4F44-AEC2-850526966113}">
      <dsp:nvSpPr>
        <dsp:cNvPr id="0" name=""/>
        <dsp:cNvSpPr/>
      </dsp:nvSpPr>
      <dsp:spPr>
        <a:xfrm rot="2700000">
          <a:off x="399576" y="413920"/>
          <a:ext cx="1096209" cy="1096209"/>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A6209B-F834-4F13-A44A-C409478C7E6E}">
      <dsp:nvSpPr>
        <dsp:cNvPr id="0" name=""/>
        <dsp:cNvSpPr/>
      </dsp:nvSpPr>
      <dsp:spPr>
        <a:xfrm>
          <a:off x="436271" y="450420"/>
          <a:ext cx="1023403" cy="1023402"/>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Medical Assistant</a:t>
          </a:r>
        </a:p>
      </dsp:txBody>
      <dsp:txXfrm>
        <a:off x="582722" y="596647"/>
        <a:ext cx="731085" cy="730946"/>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HP_New_Color_Theme_2016">
      <a:dk1>
        <a:sysClr val="windowText" lastClr="000000"/>
      </a:dk1>
      <a:lt1>
        <a:srgbClr val="FFFFFF"/>
      </a:lt1>
      <a:dk2>
        <a:srgbClr val="005581"/>
      </a:dk2>
      <a:lt2>
        <a:srgbClr val="97B9D2"/>
      </a:lt2>
      <a:accent1>
        <a:srgbClr val="2C72B3"/>
      </a:accent1>
      <a:accent2>
        <a:srgbClr val="EA7D1E"/>
      </a:accent2>
      <a:accent3>
        <a:srgbClr val="9D5A9E"/>
      </a:accent3>
      <a:accent4>
        <a:srgbClr val="009966"/>
      </a:accent4>
      <a:accent5>
        <a:srgbClr val="EEB500"/>
      </a:accent5>
      <a:accent6>
        <a:srgbClr val="FF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30A312BE71F46902F08C1AE69EE43" ma:contentTypeVersion="8" ma:contentTypeDescription="Create a new document." ma:contentTypeScope="" ma:versionID="1c6b861d2c3a5510fee54d4f4595fbcb">
  <xsd:schema xmlns:xsd="http://www.w3.org/2001/XMLSchema" xmlns:xs="http://www.w3.org/2001/XMLSchema" xmlns:p="http://schemas.microsoft.com/office/2006/metadata/properties" xmlns:ns2="e96d08c5-3918-416e-b200-e26437cff993" xmlns:ns3="de486294-c78b-4afc-beba-f2120c94853e" targetNamespace="http://schemas.microsoft.com/office/2006/metadata/properties" ma:root="true" ma:fieldsID="7aa08844d85314a95e9b3360c4d48e85" ns2:_="" ns3:_="">
    <xsd:import namespace="e96d08c5-3918-416e-b200-e26437cff993"/>
    <xsd:import namespace="de486294-c78b-4afc-beba-f2120c94853e"/>
    <xsd:element name="properties">
      <xsd:complexType>
        <xsd:sequence>
          <xsd:element name="documentManagement">
            <xsd:complexType>
              <xsd:all>
                <xsd:element ref="ns2:Document_x0020_type" minOccurs="0"/>
                <xsd:element ref="ns2:Docum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d08c5-3918-416e-b200-e26437cff993"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General/Templates/Job Descriptions"/>
          <xsd:enumeration value="Literature/Articles/Best Practices"/>
          <xsd:enumeration value="Pediatric Care Facilitators"/>
          <xsd:enumeration value="BH Care Facilitators"/>
          <xsd:enumeration value="Pop. Management Coordinators"/>
          <xsd:enumeration value="Deliverables"/>
        </xsd:restriction>
      </xsd:simpleType>
    </xsd:element>
    <xsd:element name="Document_x0020_status" ma:index="9" nillable="true" ma:displayName="Document status" ma:format="Dropdown" ma:internalName="Document_x0020_status">
      <xsd:simpleType>
        <xsd:restriction base="dms:Choice">
          <xsd:enumeration value="Management"/>
          <xsd:enumeration value="Final deliverable"/>
          <xsd:enumeration value="Draft deliverable"/>
          <xsd:enumeration value="Internal working draft"/>
          <xsd:enumeration value="Reference or resour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86294-c78b-4afc-beba-f2120c9485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486294-c78b-4afc-beba-f2120c94853e">
      <UserInfo>
        <DisplayName>Kellin Rowlands</DisplayName>
        <AccountId>4021</AccountId>
        <AccountType/>
      </UserInfo>
      <UserInfo>
        <DisplayName>Tara Fischer</DisplayName>
        <AccountId>4024</AccountId>
        <AccountType/>
      </UserInfo>
      <UserInfo>
        <DisplayName>Rebecca Starr</DisplayName>
        <AccountId>59</AccountId>
        <AccountType/>
      </UserInfo>
      <UserInfo>
        <DisplayName>Tammy Bernstein</DisplayName>
        <AccountId>64</AccountId>
        <AccountType/>
      </UserInfo>
    </SharedWithUsers>
    <Document_x0020_status xmlns="e96d08c5-3918-416e-b200-e26437cff993">Draft deliverable</Document_x0020_status>
    <Document_x0020_type xmlns="e96d08c5-3918-416e-b200-e26437cff993">Deliverables</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8BA5-B97E-4105-913A-148A543BE579}">
  <ds:schemaRefs>
    <ds:schemaRef ds:uri="http://schemas.microsoft.com/sharepoint/v3/contenttype/forms"/>
  </ds:schemaRefs>
</ds:datastoreItem>
</file>

<file path=customXml/itemProps2.xml><?xml version="1.0" encoding="utf-8"?>
<ds:datastoreItem xmlns:ds="http://schemas.openxmlformats.org/officeDocument/2006/customXml" ds:itemID="{F59FDE66-F371-4C46-9C7E-71DCCED43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d08c5-3918-416e-b200-e26437cff993"/>
    <ds:schemaRef ds:uri="de486294-c78b-4afc-beba-f2120c94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ABD47-73DB-4CF8-8B91-15F7E6FDFC50}">
  <ds:schemaRefs>
    <ds:schemaRef ds:uri="http://schemas.microsoft.com/office/2006/metadata/properties"/>
    <ds:schemaRef ds:uri="http://schemas.microsoft.com/office/infopath/2007/PartnerControls"/>
    <ds:schemaRef ds:uri="de486294-c78b-4afc-beba-f2120c94853e"/>
    <ds:schemaRef ds:uri="e96d08c5-3918-416e-b200-e26437cff993"/>
  </ds:schemaRefs>
</ds:datastoreItem>
</file>

<file path=customXml/itemProps4.xml><?xml version="1.0" encoding="utf-8"?>
<ds:datastoreItem xmlns:ds="http://schemas.openxmlformats.org/officeDocument/2006/customXml" ds:itemID="{37C19E01-3DE0-43C5-BE8E-1A6804F6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5293</Words>
  <Characters>30175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35398</CharactersWithSpaces>
  <SharedDoc>false</SharedDoc>
  <HLinks>
    <vt:vector size="300" baseType="variant">
      <vt:variant>
        <vt:i4>3407990</vt:i4>
      </vt:variant>
      <vt:variant>
        <vt:i4>225</vt:i4>
      </vt:variant>
      <vt:variant>
        <vt:i4>0</vt:i4>
      </vt:variant>
      <vt:variant>
        <vt:i4>5</vt:i4>
      </vt:variant>
      <vt:variant>
        <vt:lpwstr>https://www.healthit.gov/playbook/population-public-health/</vt:lpwstr>
      </vt:variant>
      <vt:variant>
        <vt:lpwstr/>
      </vt:variant>
      <vt:variant>
        <vt:i4>1245260</vt:i4>
      </vt:variant>
      <vt:variant>
        <vt:i4>222</vt:i4>
      </vt:variant>
      <vt:variant>
        <vt:i4>0</vt:i4>
      </vt:variant>
      <vt:variant>
        <vt:i4>5</vt:i4>
      </vt:variant>
      <vt:variant>
        <vt:lpwstr>https://www.opm.gov/policy-data-oversight/assessment-and-selection/competencies/</vt:lpwstr>
      </vt:variant>
      <vt:variant>
        <vt:lpwstr/>
      </vt:variant>
      <vt:variant>
        <vt:i4>5636150</vt:i4>
      </vt:variant>
      <vt:variant>
        <vt:i4>219</vt:i4>
      </vt:variant>
      <vt:variant>
        <vt:i4>0</vt:i4>
      </vt:variant>
      <vt:variant>
        <vt:i4>5</vt:i4>
      </vt:variant>
      <vt:variant>
        <vt:lpwstr>http://www.pathways2pophealth.org/files/Pathways-to-Population-Health-Framework_102218.pdf</vt:lpwstr>
      </vt:variant>
      <vt:variant>
        <vt:lpwstr/>
      </vt:variant>
      <vt:variant>
        <vt:i4>4128884</vt:i4>
      </vt:variant>
      <vt:variant>
        <vt:i4>216</vt:i4>
      </vt:variant>
      <vt:variant>
        <vt:i4>0</vt:i4>
      </vt:variant>
      <vt:variant>
        <vt:i4>5</vt:i4>
      </vt:variant>
      <vt:variant>
        <vt:lpwstr>https://www.aap.org/en-us/professional-resources/practice-transformation/managing-patients/Pages/population-health.aspx</vt:lpwstr>
      </vt:variant>
      <vt:variant>
        <vt:lpwstr/>
      </vt:variant>
      <vt:variant>
        <vt:i4>5570625</vt:i4>
      </vt:variant>
      <vt:variant>
        <vt:i4>213</vt:i4>
      </vt:variant>
      <vt:variant>
        <vt:i4>0</vt:i4>
      </vt:variant>
      <vt:variant>
        <vt:i4>5</vt:i4>
      </vt:variant>
      <vt:variant>
        <vt:lpwstr>https://www.healthypeople.gov/sites/default/files/EvidenceBasedClinicalPH2010.pdf</vt:lpwstr>
      </vt:variant>
      <vt:variant>
        <vt:lpwstr/>
      </vt:variant>
      <vt:variant>
        <vt:i4>1179765</vt:i4>
      </vt:variant>
      <vt:variant>
        <vt:i4>210</vt:i4>
      </vt:variant>
      <vt:variant>
        <vt:i4>0</vt:i4>
      </vt:variant>
      <vt:variant>
        <vt:i4>5</vt:i4>
      </vt:variant>
      <vt:variant>
        <vt:lpwstr>http://www.phf.org/resourcestools/Documents/Population_Health_Competencies_2019Mar.pdf</vt:lpwstr>
      </vt:variant>
      <vt:variant>
        <vt:lpwstr/>
      </vt:variant>
      <vt:variant>
        <vt:i4>7209023</vt:i4>
      </vt:variant>
      <vt:variant>
        <vt:i4>207</vt:i4>
      </vt:variant>
      <vt:variant>
        <vt:i4>0</vt:i4>
      </vt:variant>
      <vt:variant>
        <vt:i4>5</vt:i4>
      </vt:variant>
      <vt:variant>
        <vt:lpwstr>http://www.patient-institute.org/uploads/3/4/4/6/3446156/ppn-competencies-8-15.pdf</vt:lpwstr>
      </vt:variant>
      <vt:variant>
        <vt:lpwstr/>
      </vt:variant>
      <vt:variant>
        <vt:i4>5046273</vt:i4>
      </vt:variant>
      <vt:variant>
        <vt:i4>204</vt:i4>
      </vt:variant>
      <vt:variant>
        <vt:i4>0</vt:i4>
      </vt:variant>
      <vt:variant>
        <vt:i4>5</vt:i4>
      </vt:variant>
      <vt:variant>
        <vt:lpwstr>https://dx.doi.org/10.5888%2Fpcd9.110324</vt:lpwstr>
      </vt:variant>
      <vt:variant>
        <vt:lpwstr/>
      </vt:variant>
      <vt:variant>
        <vt:i4>2424939</vt:i4>
      </vt:variant>
      <vt:variant>
        <vt:i4>201</vt:i4>
      </vt:variant>
      <vt:variant>
        <vt:i4>0</vt:i4>
      </vt:variant>
      <vt:variant>
        <vt:i4>5</vt:i4>
      </vt:variant>
      <vt:variant>
        <vt:lpwstr>http://www.ihi.org/resources/Pages/OtherWebsites/Pathways-to-Population-Health.aspx</vt:lpwstr>
      </vt:variant>
      <vt:variant>
        <vt:lpwstr/>
      </vt:variant>
      <vt:variant>
        <vt:i4>1441884</vt:i4>
      </vt:variant>
      <vt:variant>
        <vt:i4>198</vt:i4>
      </vt:variant>
      <vt:variant>
        <vt:i4>0</vt:i4>
      </vt:variant>
      <vt:variant>
        <vt:i4>5</vt:i4>
      </vt:variant>
      <vt:variant>
        <vt:lpwstr>https://www.cdc.gov/pophealthtraining/phwd/index.html</vt:lpwstr>
      </vt:variant>
      <vt:variant>
        <vt:lpwstr/>
      </vt:variant>
      <vt:variant>
        <vt:i4>786458</vt:i4>
      </vt:variant>
      <vt:variant>
        <vt:i4>195</vt:i4>
      </vt:variant>
      <vt:variant>
        <vt:i4>0</vt:i4>
      </vt:variant>
      <vt:variant>
        <vt:i4>5</vt:i4>
      </vt:variant>
      <vt:variant>
        <vt:lpwstr>https://www.ahrq.gov/research/findings/factsheets/quality/qipc/index.html</vt:lpwstr>
      </vt:variant>
      <vt:variant>
        <vt:lpwstr/>
      </vt:variant>
      <vt:variant>
        <vt:i4>1310793</vt:i4>
      </vt:variant>
      <vt:variant>
        <vt:i4>192</vt:i4>
      </vt:variant>
      <vt:variant>
        <vt:i4>0</vt:i4>
      </vt:variant>
      <vt:variant>
        <vt:i4>5</vt:i4>
      </vt:variant>
      <vt:variant>
        <vt:lpwstr>https://www.ahrq.gov/prevention/guidelines/index.html</vt:lpwstr>
      </vt:variant>
      <vt:variant>
        <vt:lpwstr/>
      </vt:variant>
      <vt:variant>
        <vt:i4>4194384</vt:i4>
      </vt:variant>
      <vt:variant>
        <vt:i4>189</vt:i4>
      </vt:variant>
      <vt:variant>
        <vt:i4>0</vt:i4>
      </vt:variant>
      <vt:variant>
        <vt:i4>5</vt:i4>
      </vt:variant>
      <vt:variant>
        <vt:lpwstr>https://www.ahrq.gov/ncepcr/care/coordination/atlas/chapter3.html</vt:lpwstr>
      </vt:variant>
      <vt:variant>
        <vt:lpwstr/>
      </vt:variant>
      <vt:variant>
        <vt:i4>3342456</vt:i4>
      </vt:variant>
      <vt:variant>
        <vt:i4>186</vt:i4>
      </vt:variant>
      <vt:variant>
        <vt:i4>0</vt:i4>
      </vt:variant>
      <vt:variant>
        <vt:i4>5</vt:i4>
      </vt:variant>
      <vt:variant>
        <vt:lpwstr>https://www.resourcesforintegratedcare.com/sites/default/files/Navigation Guide.pdf</vt:lpwstr>
      </vt:variant>
      <vt:variant>
        <vt:lpwstr/>
      </vt:variant>
      <vt:variant>
        <vt:i4>8323196</vt:i4>
      </vt:variant>
      <vt:variant>
        <vt:i4>183</vt:i4>
      </vt:variant>
      <vt:variant>
        <vt:i4>0</vt:i4>
      </vt:variant>
      <vt:variant>
        <vt:i4>5</vt:i4>
      </vt:variant>
      <vt:variant>
        <vt:lpwstr>https://www.centerforebp.case.edu/practices/mi</vt:lpwstr>
      </vt:variant>
      <vt:variant>
        <vt:lpwstr/>
      </vt:variant>
      <vt:variant>
        <vt:i4>4063251</vt:i4>
      </vt:variant>
      <vt:variant>
        <vt:i4>180</vt:i4>
      </vt:variant>
      <vt:variant>
        <vt:i4>0</vt:i4>
      </vt:variant>
      <vt:variant>
        <vt:i4>5</vt:i4>
      </vt:variant>
      <vt:variant>
        <vt:lpwstr>https://aims.uw.edu/sites/default/files/CollaborativeCarePrinciplesAndComponents_2014-12-23.pdf</vt:lpwstr>
      </vt:variant>
      <vt:variant>
        <vt:lpwstr/>
      </vt:variant>
      <vt:variant>
        <vt:i4>3407906</vt:i4>
      </vt:variant>
      <vt:variant>
        <vt:i4>177</vt:i4>
      </vt:variant>
      <vt:variant>
        <vt:i4>0</vt:i4>
      </vt:variant>
      <vt:variant>
        <vt:i4>5</vt:i4>
      </vt:variant>
      <vt:variant>
        <vt:lpwstr>https://bit.ly/2QE48rt</vt:lpwstr>
      </vt:variant>
      <vt:variant>
        <vt:lpwstr/>
      </vt:variant>
      <vt:variant>
        <vt:i4>7209023</vt:i4>
      </vt:variant>
      <vt:variant>
        <vt:i4>174</vt:i4>
      </vt:variant>
      <vt:variant>
        <vt:i4>0</vt:i4>
      </vt:variant>
      <vt:variant>
        <vt:i4>5</vt:i4>
      </vt:variant>
      <vt:variant>
        <vt:lpwstr>http://www.patient-institute.org/uploads/3/4/4/6/3446156/ppn-competencies-8-15.pdf</vt:lpwstr>
      </vt:variant>
      <vt:variant>
        <vt:lpwstr/>
      </vt:variant>
      <vt:variant>
        <vt:i4>3735585</vt:i4>
      </vt:variant>
      <vt:variant>
        <vt:i4>171</vt:i4>
      </vt:variant>
      <vt:variant>
        <vt:i4>0</vt:i4>
      </vt:variant>
      <vt:variant>
        <vt:i4>5</vt:i4>
      </vt:variant>
      <vt:variant>
        <vt:lpwstr>https://medicalhomeinfo.aap.org/tools-resources/Documents/NCCCTA Environmental Scan.pdf</vt:lpwstr>
      </vt:variant>
      <vt:variant>
        <vt:lpwstr/>
      </vt:variant>
      <vt:variant>
        <vt:i4>6422641</vt:i4>
      </vt:variant>
      <vt:variant>
        <vt:i4>168</vt:i4>
      </vt:variant>
      <vt:variant>
        <vt:i4>0</vt:i4>
      </vt:variant>
      <vt:variant>
        <vt:i4>5</vt:i4>
      </vt:variant>
      <vt:variant>
        <vt:lpwstr>https://www.cbhknowledge.center/caringtogethercontinuumoverview</vt:lpwstr>
      </vt:variant>
      <vt:variant>
        <vt:lpwstr/>
      </vt:variant>
      <vt:variant>
        <vt:i4>1835106</vt:i4>
      </vt:variant>
      <vt:variant>
        <vt:i4>165</vt:i4>
      </vt:variant>
      <vt:variant>
        <vt:i4>0</vt:i4>
      </vt:variant>
      <vt:variant>
        <vt:i4>5</vt:i4>
      </vt:variant>
      <vt:variant>
        <vt:lpwstr>http://www.amchp.org/programsandtopics/CYSHCN/projects/spharc/LearningModule/Documents/Final issue brief_3.12.pdf</vt:lpwstr>
      </vt:variant>
      <vt:variant>
        <vt:lpwstr/>
      </vt:variant>
      <vt:variant>
        <vt:i4>196634</vt:i4>
      </vt:variant>
      <vt:variant>
        <vt:i4>162</vt:i4>
      </vt:variant>
      <vt:variant>
        <vt:i4>0</vt:i4>
      </vt:variant>
      <vt:variant>
        <vt:i4>5</vt:i4>
      </vt:variant>
      <vt:variant>
        <vt:lpwstr>http://pediatrics.aappublications.org/content/133/5/e1451</vt:lpwstr>
      </vt:variant>
      <vt:variant>
        <vt:lpwstr/>
      </vt:variant>
      <vt:variant>
        <vt:i4>5111808</vt:i4>
      </vt:variant>
      <vt:variant>
        <vt:i4>159</vt:i4>
      </vt:variant>
      <vt:variant>
        <vt:i4>0</vt:i4>
      </vt:variant>
      <vt:variant>
        <vt:i4>5</vt:i4>
      </vt:variant>
      <vt:variant>
        <vt:lpwstr>https://www.ahrq.gov/ncepcr/care/coordination/quality/index.html</vt:lpwstr>
      </vt:variant>
      <vt:variant>
        <vt:lpwstr/>
      </vt:variant>
      <vt:variant>
        <vt:i4>2687014</vt:i4>
      </vt:variant>
      <vt:variant>
        <vt:i4>156</vt:i4>
      </vt:variant>
      <vt:variant>
        <vt:i4>0</vt:i4>
      </vt:variant>
      <vt:variant>
        <vt:i4>5</vt:i4>
      </vt:variant>
      <vt:variant>
        <vt:lpwstr>https://www.healthit.gov/topic/safety/clinical-decision-support</vt:lpwstr>
      </vt:variant>
      <vt:variant>
        <vt:lpwstr/>
      </vt:variant>
      <vt:variant>
        <vt:i4>3538958</vt:i4>
      </vt:variant>
      <vt:variant>
        <vt:i4>153</vt:i4>
      </vt:variant>
      <vt:variant>
        <vt:i4>0</vt:i4>
      </vt:variant>
      <vt:variant>
        <vt:i4>5</vt:i4>
      </vt:variant>
      <vt:variant>
        <vt:lpwstr/>
      </vt:variant>
      <vt:variant>
        <vt:lpwstr>_Pediatric_Care_Facilitators</vt:lpwstr>
      </vt:variant>
      <vt:variant>
        <vt:i4>1572924</vt:i4>
      </vt:variant>
      <vt:variant>
        <vt:i4>146</vt:i4>
      </vt:variant>
      <vt:variant>
        <vt:i4>0</vt:i4>
      </vt:variant>
      <vt:variant>
        <vt:i4>5</vt:i4>
      </vt:variant>
      <vt:variant>
        <vt:lpwstr/>
      </vt:variant>
      <vt:variant>
        <vt:lpwstr>_Toc25177885</vt:lpwstr>
      </vt:variant>
      <vt:variant>
        <vt:i4>1638460</vt:i4>
      </vt:variant>
      <vt:variant>
        <vt:i4>140</vt:i4>
      </vt:variant>
      <vt:variant>
        <vt:i4>0</vt:i4>
      </vt:variant>
      <vt:variant>
        <vt:i4>5</vt:i4>
      </vt:variant>
      <vt:variant>
        <vt:lpwstr/>
      </vt:variant>
      <vt:variant>
        <vt:lpwstr>_Toc25177884</vt:lpwstr>
      </vt:variant>
      <vt:variant>
        <vt:i4>1966140</vt:i4>
      </vt:variant>
      <vt:variant>
        <vt:i4>134</vt:i4>
      </vt:variant>
      <vt:variant>
        <vt:i4>0</vt:i4>
      </vt:variant>
      <vt:variant>
        <vt:i4>5</vt:i4>
      </vt:variant>
      <vt:variant>
        <vt:lpwstr/>
      </vt:variant>
      <vt:variant>
        <vt:lpwstr>_Toc25177883</vt:lpwstr>
      </vt:variant>
      <vt:variant>
        <vt:i4>2031676</vt:i4>
      </vt:variant>
      <vt:variant>
        <vt:i4>128</vt:i4>
      </vt:variant>
      <vt:variant>
        <vt:i4>0</vt:i4>
      </vt:variant>
      <vt:variant>
        <vt:i4>5</vt:i4>
      </vt:variant>
      <vt:variant>
        <vt:lpwstr/>
      </vt:variant>
      <vt:variant>
        <vt:lpwstr>_Toc25177882</vt:lpwstr>
      </vt:variant>
      <vt:variant>
        <vt:i4>1835068</vt:i4>
      </vt:variant>
      <vt:variant>
        <vt:i4>122</vt:i4>
      </vt:variant>
      <vt:variant>
        <vt:i4>0</vt:i4>
      </vt:variant>
      <vt:variant>
        <vt:i4>5</vt:i4>
      </vt:variant>
      <vt:variant>
        <vt:lpwstr/>
      </vt:variant>
      <vt:variant>
        <vt:lpwstr>_Toc25177881</vt:lpwstr>
      </vt:variant>
      <vt:variant>
        <vt:i4>1900604</vt:i4>
      </vt:variant>
      <vt:variant>
        <vt:i4>116</vt:i4>
      </vt:variant>
      <vt:variant>
        <vt:i4>0</vt:i4>
      </vt:variant>
      <vt:variant>
        <vt:i4>5</vt:i4>
      </vt:variant>
      <vt:variant>
        <vt:lpwstr/>
      </vt:variant>
      <vt:variant>
        <vt:lpwstr>_Toc25177880</vt:lpwstr>
      </vt:variant>
      <vt:variant>
        <vt:i4>1310771</vt:i4>
      </vt:variant>
      <vt:variant>
        <vt:i4>110</vt:i4>
      </vt:variant>
      <vt:variant>
        <vt:i4>0</vt:i4>
      </vt:variant>
      <vt:variant>
        <vt:i4>5</vt:i4>
      </vt:variant>
      <vt:variant>
        <vt:lpwstr/>
      </vt:variant>
      <vt:variant>
        <vt:lpwstr>_Toc25177879</vt:lpwstr>
      </vt:variant>
      <vt:variant>
        <vt:i4>1376307</vt:i4>
      </vt:variant>
      <vt:variant>
        <vt:i4>104</vt:i4>
      </vt:variant>
      <vt:variant>
        <vt:i4>0</vt:i4>
      </vt:variant>
      <vt:variant>
        <vt:i4>5</vt:i4>
      </vt:variant>
      <vt:variant>
        <vt:lpwstr/>
      </vt:variant>
      <vt:variant>
        <vt:lpwstr>_Toc25177878</vt:lpwstr>
      </vt:variant>
      <vt:variant>
        <vt:i4>1703987</vt:i4>
      </vt:variant>
      <vt:variant>
        <vt:i4>98</vt:i4>
      </vt:variant>
      <vt:variant>
        <vt:i4>0</vt:i4>
      </vt:variant>
      <vt:variant>
        <vt:i4>5</vt:i4>
      </vt:variant>
      <vt:variant>
        <vt:lpwstr/>
      </vt:variant>
      <vt:variant>
        <vt:lpwstr>_Toc25177877</vt:lpwstr>
      </vt:variant>
      <vt:variant>
        <vt:i4>1769523</vt:i4>
      </vt:variant>
      <vt:variant>
        <vt:i4>92</vt:i4>
      </vt:variant>
      <vt:variant>
        <vt:i4>0</vt:i4>
      </vt:variant>
      <vt:variant>
        <vt:i4>5</vt:i4>
      </vt:variant>
      <vt:variant>
        <vt:lpwstr/>
      </vt:variant>
      <vt:variant>
        <vt:lpwstr>_Toc25177876</vt:lpwstr>
      </vt:variant>
      <vt:variant>
        <vt:i4>1572915</vt:i4>
      </vt:variant>
      <vt:variant>
        <vt:i4>86</vt:i4>
      </vt:variant>
      <vt:variant>
        <vt:i4>0</vt:i4>
      </vt:variant>
      <vt:variant>
        <vt:i4>5</vt:i4>
      </vt:variant>
      <vt:variant>
        <vt:lpwstr/>
      </vt:variant>
      <vt:variant>
        <vt:lpwstr>_Toc25177875</vt:lpwstr>
      </vt:variant>
      <vt:variant>
        <vt:i4>1638451</vt:i4>
      </vt:variant>
      <vt:variant>
        <vt:i4>80</vt:i4>
      </vt:variant>
      <vt:variant>
        <vt:i4>0</vt:i4>
      </vt:variant>
      <vt:variant>
        <vt:i4>5</vt:i4>
      </vt:variant>
      <vt:variant>
        <vt:lpwstr/>
      </vt:variant>
      <vt:variant>
        <vt:lpwstr>_Toc25177874</vt:lpwstr>
      </vt:variant>
      <vt:variant>
        <vt:i4>1966131</vt:i4>
      </vt:variant>
      <vt:variant>
        <vt:i4>74</vt:i4>
      </vt:variant>
      <vt:variant>
        <vt:i4>0</vt:i4>
      </vt:variant>
      <vt:variant>
        <vt:i4>5</vt:i4>
      </vt:variant>
      <vt:variant>
        <vt:lpwstr/>
      </vt:variant>
      <vt:variant>
        <vt:lpwstr>_Toc25177873</vt:lpwstr>
      </vt:variant>
      <vt:variant>
        <vt:i4>2031667</vt:i4>
      </vt:variant>
      <vt:variant>
        <vt:i4>68</vt:i4>
      </vt:variant>
      <vt:variant>
        <vt:i4>0</vt:i4>
      </vt:variant>
      <vt:variant>
        <vt:i4>5</vt:i4>
      </vt:variant>
      <vt:variant>
        <vt:lpwstr/>
      </vt:variant>
      <vt:variant>
        <vt:lpwstr>_Toc25177872</vt:lpwstr>
      </vt:variant>
      <vt:variant>
        <vt:i4>1835059</vt:i4>
      </vt:variant>
      <vt:variant>
        <vt:i4>62</vt:i4>
      </vt:variant>
      <vt:variant>
        <vt:i4>0</vt:i4>
      </vt:variant>
      <vt:variant>
        <vt:i4>5</vt:i4>
      </vt:variant>
      <vt:variant>
        <vt:lpwstr/>
      </vt:variant>
      <vt:variant>
        <vt:lpwstr>_Toc25177871</vt:lpwstr>
      </vt:variant>
      <vt:variant>
        <vt:i4>1900595</vt:i4>
      </vt:variant>
      <vt:variant>
        <vt:i4>56</vt:i4>
      </vt:variant>
      <vt:variant>
        <vt:i4>0</vt:i4>
      </vt:variant>
      <vt:variant>
        <vt:i4>5</vt:i4>
      </vt:variant>
      <vt:variant>
        <vt:lpwstr/>
      </vt:variant>
      <vt:variant>
        <vt:lpwstr>_Toc25177870</vt:lpwstr>
      </vt:variant>
      <vt:variant>
        <vt:i4>1310770</vt:i4>
      </vt:variant>
      <vt:variant>
        <vt:i4>50</vt:i4>
      </vt:variant>
      <vt:variant>
        <vt:i4>0</vt:i4>
      </vt:variant>
      <vt:variant>
        <vt:i4>5</vt:i4>
      </vt:variant>
      <vt:variant>
        <vt:lpwstr/>
      </vt:variant>
      <vt:variant>
        <vt:lpwstr>_Toc25177869</vt:lpwstr>
      </vt:variant>
      <vt:variant>
        <vt:i4>1376306</vt:i4>
      </vt:variant>
      <vt:variant>
        <vt:i4>44</vt:i4>
      </vt:variant>
      <vt:variant>
        <vt:i4>0</vt:i4>
      </vt:variant>
      <vt:variant>
        <vt:i4>5</vt:i4>
      </vt:variant>
      <vt:variant>
        <vt:lpwstr/>
      </vt:variant>
      <vt:variant>
        <vt:lpwstr>_Toc25177868</vt:lpwstr>
      </vt:variant>
      <vt:variant>
        <vt:i4>1703986</vt:i4>
      </vt:variant>
      <vt:variant>
        <vt:i4>38</vt:i4>
      </vt:variant>
      <vt:variant>
        <vt:i4>0</vt:i4>
      </vt:variant>
      <vt:variant>
        <vt:i4>5</vt:i4>
      </vt:variant>
      <vt:variant>
        <vt:lpwstr/>
      </vt:variant>
      <vt:variant>
        <vt:lpwstr>_Toc25177867</vt:lpwstr>
      </vt:variant>
      <vt:variant>
        <vt:i4>1769522</vt:i4>
      </vt:variant>
      <vt:variant>
        <vt:i4>32</vt:i4>
      </vt:variant>
      <vt:variant>
        <vt:i4>0</vt:i4>
      </vt:variant>
      <vt:variant>
        <vt:i4>5</vt:i4>
      </vt:variant>
      <vt:variant>
        <vt:lpwstr/>
      </vt:variant>
      <vt:variant>
        <vt:lpwstr>_Toc25177866</vt:lpwstr>
      </vt:variant>
      <vt:variant>
        <vt:i4>1572914</vt:i4>
      </vt:variant>
      <vt:variant>
        <vt:i4>26</vt:i4>
      </vt:variant>
      <vt:variant>
        <vt:i4>0</vt:i4>
      </vt:variant>
      <vt:variant>
        <vt:i4>5</vt:i4>
      </vt:variant>
      <vt:variant>
        <vt:lpwstr/>
      </vt:variant>
      <vt:variant>
        <vt:lpwstr>_Toc25177865</vt:lpwstr>
      </vt:variant>
      <vt:variant>
        <vt:i4>1638450</vt:i4>
      </vt:variant>
      <vt:variant>
        <vt:i4>20</vt:i4>
      </vt:variant>
      <vt:variant>
        <vt:i4>0</vt:i4>
      </vt:variant>
      <vt:variant>
        <vt:i4>5</vt:i4>
      </vt:variant>
      <vt:variant>
        <vt:lpwstr/>
      </vt:variant>
      <vt:variant>
        <vt:lpwstr>_Toc25177864</vt:lpwstr>
      </vt:variant>
      <vt:variant>
        <vt:i4>1966130</vt:i4>
      </vt:variant>
      <vt:variant>
        <vt:i4>14</vt:i4>
      </vt:variant>
      <vt:variant>
        <vt:i4>0</vt:i4>
      </vt:variant>
      <vt:variant>
        <vt:i4>5</vt:i4>
      </vt:variant>
      <vt:variant>
        <vt:lpwstr/>
      </vt:variant>
      <vt:variant>
        <vt:lpwstr>_Toc25177863</vt:lpwstr>
      </vt:variant>
      <vt:variant>
        <vt:i4>2031666</vt:i4>
      </vt:variant>
      <vt:variant>
        <vt:i4>8</vt:i4>
      </vt:variant>
      <vt:variant>
        <vt:i4>0</vt:i4>
      </vt:variant>
      <vt:variant>
        <vt:i4>5</vt:i4>
      </vt:variant>
      <vt:variant>
        <vt:lpwstr/>
      </vt:variant>
      <vt:variant>
        <vt:lpwstr>_Toc25177862</vt:lpwstr>
      </vt:variant>
      <vt:variant>
        <vt:i4>1835058</vt:i4>
      </vt:variant>
      <vt:variant>
        <vt:i4>2</vt:i4>
      </vt:variant>
      <vt:variant>
        <vt:i4>0</vt:i4>
      </vt:variant>
      <vt:variant>
        <vt:i4>5</vt:i4>
      </vt:variant>
      <vt:variant>
        <vt:lpwstr/>
      </vt:variant>
      <vt:variant>
        <vt:lpwstr>_Toc25177861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Boisvert</dc:creator>
  <cp:keywords/>
  <dc:description/>
  <cp:lastModifiedBy>Amy Harding</cp:lastModifiedBy>
  <cp:revision>6</cp:revision>
  <cp:lastPrinted>2019-11-21T19:26:00Z</cp:lastPrinted>
  <dcterms:created xsi:type="dcterms:W3CDTF">2019-11-22T20:12:00Z</dcterms:created>
  <dcterms:modified xsi:type="dcterms:W3CDTF">2019-11-22T20:35:00Z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0x01010020930A312BE71F46902F08C1AE69EE43</vt:lpwstr>
  </property>
</Properties>
</file>