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5D30D" w14:textId="31734B99" w:rsidR="00F8481B" w:rsidRPr="00E743C6" w:rsidRDefault="00F8481B" w:rsidP="00354813">
      <w:pPr>
        <w:spacing w:after="0"/>
      </w:pPr>
      <w:bookmarkStart w:id="0" w:name="_Hlk22801394"/>
      <w:bookmarkStart w:id="1" w:name="_Toc473283144"/>
      <w:bookmarkEnd w:id="0"/>
    </w:p>
    <w:tbl>
      <w:tblPr>
        <w:tblStyle w:val="TableGrid"/>
        <w:tblpPr w:leftFromText="180" w:rightFromText="180" w:vertAnchor="text" w:horzAnchor="margin" w:tblpXSpec="right" w:tblpY="1586"/>
        <w:tblW w:w="0" w:type="auto"/>
        <w:tblBorders>
          <w:top w:val="none" w:sz="0" w:space="0" w:color="auto"/>
          <w:left w:val="single" w:sz="4" w:space="0" w:color="9D5A9E" w:themeColor="accent3"/>
          <w:bottom w:val="none" w:sz="0" w:space="0" w:color="auto"/>
          <w:right w:val="none" w:sz="0" w:space="0" w:color="auto"/>
          <w:insideH w:val="none" w:sz="0" w:space="0" w:color="auto"/>
          <w:insideV w:val="none" w:sz="0" w:space="0" w:color="auto"/>
        </w:tblBorders>
        <w:tblCellMar>
          <w:top w:w="0" w:type="dxa"/>
          <w:left w:w="86" w:type="dxa"/>
          <w:bottom w:w="0" w:type="dxa"/>
          <w:right w:w="0" w:type="dxa"/>
        </w:tblCellMar>
        <w:tblLook w:val="04A0" w:firstRow="1" w:lastRow="0" w:firstColumn="1" w:lastColumn="0" w:noHBand="0" w:noVBand="1"/>
      </w:tblPr>
      <w:tblGrid>
        <w:gridCol w:w="6912"/>
      </w:tblGrid>
      <w:tr w:rsidR="00D1271B" w:rsidRPr="00BF1E6F" w14:paraId="5EDFF857" w14:textId="77777777" w:rsidTr="00D1271B">
        <w:trPr>
          <w:cnfStyle w:val="100000000000" w:firstRow="1" w:lastRow="0" w:firstColumn="0" w:lastColumn="0" w:oddVBand="0" w:evenVBand="0" w:oddHBand="0" w:evenHBand="0" w:firstRowFirstColumn="0" w:firstRowLastColumn="0" w:lastRowFirstColumn="0" w:lastRowLastColumn="0"/>
        </w:trPr>
        <w:tc>
          <w:tcPr>
            <w:tcW w:w="6912" w:type="dxa"/>
            <w:shd w:val="clear" w:color="auto" w:fill="auto"/>
          </w:tcPr>
          <w:bookmarkEnd w:id="1"/>
          <w:p w14:paraId="41EA9196" w14:textId="4BEEB7AD" w:rsidR="00D1271B" w:rsidRPr="00BF1E6F" w:rsidRDefault="00AF7899" w:rsidP="00D1271B">
            <w:pPr>
              <w:spacing w:line="271" w:lineRule="auto"/>
              <w:rPr>
                <w:color w:val="2C72B3" w:themeColor="accent1"/>
              </w:rPr>
            </w:pPr>
            <w:r>
              <w:rPr>
                <w:rFonts w:ascii="Arial" w:eastAsia="Times New Roman" w:hAnsi="Arial" w:cs="Times New Roman"/>
                <w:b w:val="0"/>
                <w:color w:val="2C72B3" w:themeColor="accent1"/>
                <w:spacing w:val="5"/>
                <w:sz w:val="48"/>
                <w:szCs w:val="52"/>
              </w:rPr>
              <w:t>Scope of Practice</w:t>
            </w:r>
            <w:r w:rsidR="003A6AE8">
              <w:rPr>
                <w:rFonts w:ascii="Arial" w:eastAsia="Times New Roman" w:hAnsi="Arial" w:cs="Times New Roman"/>
                <w:b w:val="0"/>
                <w:color w:val="2C72B3" w:themeColor="accent1"/>
                <w:spacing w:val="5"/>
                <w:sz w:val="48"/>
                <w:szCs w:val="52"/>
              </w:rPr>
              <w:t xml:space="preserve">: </w:t>
            </w:r>
            <w:r w:rsidR="00FA140D">
              <w:rPr>
                <w:rFonts w:ascii="Arial" w:eastAsia="Times New Roman" w:hAnsi="Arial" w:cs="Times New Roman"/>
                <w:b w:val="0"/>
                <w:color w:val="2C72B3" w:themeColor="accent1"/>
                <w:spacing w:val="5"/>
                <w:sz w:val="48"/>
                <w:szCs w:val="52"/>
              </w:rPr>
              <w:t>Pediatric Care Facilitators</w:t>
            </w:r>
          </w:p>
        </w:tc>
      </w:tr>
      <w:tr w:rsidR="00D1271B" w14:paraId="2E8D2F08" w14:textId="77777777" w:rsidTr="00D1271B">
        <w:trPr>
          <w:cnfStyle w:val="000000100000" w:firstRow="0" w:lastRow="0" w:firstColumn="0" w:lastColumn="0" w:oddVBand="0" w:evenVBand="0" w:oddHBand="1" w:evenHBand="0" w:firstRowFirstColumn="0" w:firstRowLastColumn="0" w:lastRowFirstColumn="0" w:lastRowLastColumn="0"/>
          <w:trHeight w:val="1259"/>
        </w:trPr>
        <w:tc>
          <w:tcPr>
            <w:tcW w:w="6912" w:type="dxa"/>
            <w:shd w:val="clear" w:color="auto" w:fill="auto"/>
          </w:tcPr>
          <w:p w14:paraId="51471212" w14:textId="326B3040" w:rsidR="00D1271B" w:rsidRDefault="00FA140D" w:rsidP="00D1271B">
            <w:pPr>
              <w:spacing w:after="0" w:line="288" w:lineRule="auto"/>
            </w:pPr>
            <w:r>
              <w:rPr>
                <w:rFonts w:ascii="Arial" w:eastAsia="Times New Roman" w:hAnsi="Arial" w:cs="Times New Roman"/>
                <w:sz w:val="28"/>
              </w:rPr>
              <w:t>Task 3 Deliverable Draft</w:t>
            </w:r>
          </w:p>
        </w:tc>
      </w:tr>
    </w:tbl>
    <w:p w14:paraId="155B7E8F" w14:textId="77777777" w:rsidR="00FB43CE" w:rsidRDefault="00FB43CE" w:rsidP="00307E19">
      <w:pPr>
        <w:pStyle w:val="TOCHeading"/>
      </w:pPr>
      <w:r>
        <w:rPr>
          <w:noProof/>
        </w:rPr>
        <w:drawing>
          <wp:anchor distT="0" distB="0" distL="114300" distR="114300" simplePos="0" relativeHeight="251658240" behindDoc="1" locked="0" layoutInCell="1" allowOverlap="1" wp14:anchorId="114BD55A" wp14:editId="4DF6C623">
            <wp:simplePos x="0" y="0"/>
            <wp:positionH relativeFrom="column">
              <wp:posOffset>-924560</wp:posOffset>
            </wp:positionH>
            <wp:positionV relativeFrom="paragraph">
              <wp:posOffset>512607</wp:posOffset>
            </wp:positionV>
            <wp:extent cx="7784537" cy="707010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ort_Template_Cover.jpg"/>
                    <pic:cNvPicPr/>
                  </pic:nvPicPr>
                  <pic:blipFill rotWithShape="1">
                    <a:blip r:embed="rId11" cstate="print">
                      <a:extLst>
                        <a:ext uri="{28A0092B-C50C-407E-A947-70E740481C1C}">
                          <a14:useLocalDpi xmlns:a14="http://schemas.microsoft.com/office/drawing/2010/main" val="0"/>
                        </a:ext>
                      </a:extLst>
                    </a:blip>
                    <a:srcRect t="19945" b="9877"/>
                    <a:stretch/>
                  </pic:blipFill>
                  <pic:spPr bwMode="auto">
                    <a:xfrm>
                      <a:off x="0" y="0"/>
                      <a:ext cx="7784537" cy="707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271B">
        <w:br w:type="page"/>
      </w:r>
    </w:p>
    <w:sdt>
      <w:sdtPr>
        <w:rPr>
          <w:rFonts w:asciiTheme="minorHAnsi" w:eastAsiaTheme="minorHAnsi" w:hAnsiTheme="minorHAnsi" w:cstheme="minorBidi"/>
          <w:b/>
          <w:bCs/>
          <w:color w:val="auto"/>
          <w:sz w:val="20"/>
          <w:szCs w:val="28"/>
        </w:rPr>
        <w:id w:val="-1905286400"/>
        <w:docPartObj>
          <w:docPartGallery w:val="Table of Contents"/>
          <w:docPartUnique/>
        </w:docPartObj>
      </w:sdtPr>
      <w:sdtEndPr>
        <w:rPr>
          <w:b w:val="0"/>
          <w:bCs w:val="0"/>
          <w:noProof/>
        </w:rPr>
      </w:sdtEndPr>
      <w:sdtContent>
        <w:p w14:paraId="1DEFD583" w14:textId="44CA062B" w:rsidR="000F388B" w:rsidRPr="000F388B" w:rsidRDefault="000F388B" w:rsidP="00FB43CE">
          <w:pPr>
            <w:pStyle w:val="Title"/>
          </w:pPr>
          <w:r w:rsidRPr="000F388B">
            <w:t>TABLE OF CONTENTS</w:t>
          </w:r>
        </w:p>
        <w:p w14:paraId="18CFD8F3" w14:textId="44D80FC4" w:rsidR="004E65F1" w:rsidRDefault="000F388B">
          <w:pPr>
            <w:pStyle w:val="TOC1"/>
            <w:rPr>
              <w:rFonts w:asciiTheme="minorHAnsi" w:eastAsiaTheme="minorEastAsia" w:hAnsiTheme="minorHAnsi" w:cstheme="minorBidi"/>
              <w:b w:val="0"/>
              <w:bCs w:val="0"/>
              <w:caps w:val="0"/>
              <w:noProof/>
              <w:color w:val="auto"/>
              <w:sz w:val="22"/>
              <w:szCs w:val="22"/>
            </w:rPr>
          </w:pPr>
          <w:r w:rsidRPr="000F388B">
            <w:rPr>
              <w:b w:val="0"/>
              <w:bCs w:val="0"/>
            </w:rPr>
            <w:fldChar w:fldCharType="begin"/>
          </w:r>
          <w:r w:rsidRPr="000F388B">
            <w:instrText xml:space="preserve"> TOC \o "1-3" \h \z \u </w:instrText>
          </w:r>
          <w:r w:rsidRPr="000F388B">
            <w:rPr>
              <w:b w:val="0"/>
              <w:bCs w:val="0"/>
            </w:rPr>
            <w:fldChar w:fldCharType="separate"/>
          </w:r>
          <w:hyperlink w:anchor="_Toc25329091" w:history="1">
            <w:r w:rsidR="004E65F1" w:rsidRPr="00A211BE">
              <w:rPr>
                <w:rStyle w:val="Hyperlink"/>
                <w:noProof/>
              </w:rPr>
              <w:t>Executive Summary</w:t>
            </w:r>
            <w:r w:rsidR="004E65F1">
              <w:rPr>
                <w:noProof/>
                <w:webHidden/>
              </w:rPr>
              <w:tab/>
            </w:r>
            <w:r w:rsidR="004E65F1">
              <w:rPr>
                <w:noProof/>
                <w:webHidden/>
              </w:rPr>
              <w:fldChar w:fldCharType="begin"/>
            </w:r>
            <w:r w:rsidR="004E65F1">
              <w:rPr>
                <w:noProof/>
                <w:webHidden/>
              </w:rPr>
              <w:instrText xml:space="preserve"> PAGEREF _Toc25329091 \h </w:instrText>
            </w:r>
            <w:r w:rsidR="004E65F1">
              <w:rPr>
                <w:noProof/>
                <w:webHidden/>
              </w:rPr>
            </w:r>
            <w:r w:rsidR="004E65F1">
              <w:rPr>
                <w:noProof/>
                <w:webHidden/>
              </w:rPr>
              <w:fldChar w:fldCharType="separate"/>
            </w:r>
            <w:r w:rsidR="004E65F1">
              <w:rPr>
                <w:noProof/>
                <w:webHidden/>
              </w:rPr>
              <w:t>3</w:t>
            </w:r>
            <w:r w:rsidR="004E65F1">
              <w:rPr>
                <w:noProof/>
                <w:webHidden/>
              </w:rPr>
              <w:fldChar w:fldCharType="end"/>
            </w:r>
          </w:hyperlink>
        </w:p>
        <w:p w14:paraId="78C28FC1" w14:textId="131DAB77" w:rsidR="004E65F1" w:rsidRDefault="004E65F1">
          <w:pPr>
            <w:pStyle w:val="TOC2"/>
            <w:rPr>
              <w:rFonts w:eastAsiaTheme="minorEastAsia"/>
              <w:noProof/>
              <w:color w:val="auto"/>
              <w:sz w:val="22"/>
              <w:szCs w:val="22"/>
            </w:rPr>
          </w:pPr>
          <w:hyperlink w:anchor="_Toc25329092" w:history="1">
            <w:r w:rsidRPr="00A211BE">
              <w:rPr>
                <w:rStyle w:val="Hyperlink"/>
                <w:noProof/>
              </w:rPr>
              <w:t>Approach to Development of Scopes of Practice</w:t>
            </w:r>
            <w:r>
              <w:rPr>
                <w:noProof/>
                <w:webHidden/>
              </w:rPr>
              <w:tab/>
            </w:r>
            <w:r>
              <w:rPr>
                <w:noProof/>
                <w:webHidden/>
              </w:rPr>
              <w:fldChar w:fldCharType="begin"/>
            </w:r>
            <w:r>
              <w:rPr>
                <w:noProof/>
                <w:webHidden/>
              </w:rPr>
              <w:instrText xml:space="preserve"> PAGEREF _Toc25329092 \h </w:instrText>
            </w:r>
            <w:r>
              <w:rPr>
                <w:noProof/>
                <w:webHidden/>
              </w:rPr>
            </w:r>
            <w:r>
              <w:rPr>
                <w:noProof/>
                <w:webHidden/>
              </w:rPr>
              <w:fldChar w:fldCharType="separate"/>
            </w:r>
            <w:r>
              <w:rPr>
                <w:noProof/>
                <w:webHidden/>
              </w:rPr>
              <w:t>3</w:t>
            </w:r>
            <w:r>
              <w:rPr>
                <w:noProof/>
                <w:webHidden/>
              </w:rPr>
              <w:fldChar w:fldCharType="end"/>
            </w:r>
          </w:hyperlink>
        </w:p>
        <w:p w14:paraId="5B11E921" w14:textId="76BA7299" w:rsidR="004E65F1" w:rsidRDefault="004E65F1">
          <w:pPr>
            <w:pStyle w:val="TOC1"/>
            <w:rPr>
              <w:rFonts w:asciiTheme="minorHAnsi" w:eastAsiaTheme="minorEastAsia" w:hAnsiTheme="minorHAnsi" w:cstheme="minorBidi"/>
              <w:b w:val="0"/>
              <w:bCs w:val="0"/>
              <w:caps w:val="0"/>
              <w:noProof/>
              <w:color w:val="auto"/>
              <w:sz w:val="22"/>
              <w:szCs w:val="22"/>
            </w:rPr>
          </w:pPr>
          <w:hyperlink w:anchor="_Toc25329093" w:history="1">
            <w:r w:rsidRPr="00A211BE">
              <w:rPr>
                <w:rStyle w:val="Hyperlink"/>
                <w:noProof/>
              </w:rPr>
              <w:t>Pediatric Care Facilitators (PCFs)</w:t>
            </w:r>
            <w:r>
              <w:rPr>
                <w:noProof/>
                <w:webHidden/>
              </w:rPr>
              <w:tab/>
            </w:r>
            <w:r>
              <w:rPr>
                <w:noProof/>
                <w:webHidden/>
              </w:rPr>
              <w:fldChar w:fldCharType="begin"/>
            </w:r>
            <w:r>
              <w:rPr>
                <w:noProof/>
                <w:webHidden/>
              </w:rPr>
              <w:instrText xml:space="preserve"> PAGEREF _Toc25329093 \h </w:instrText>
            </w:r>
            <w:r>
              <w:rPr>
                <w:noProof/>
                <w:webHidden/>
              </w:rPr>
            </w:r>
            <w:r>
              <w:rPr>
                <w:noProof/>
                <w:webHidden/>
              </w:rPr>
              <w:fldChar w:fldCharType="separate"/>
            </w:r>
            <w:r>
              <w:rPr>
                <w:noProof/>
                <w:webHidden/>
              </w:rPr>
              <w:t>4</w:t>
            </w:r>
            <w:r>
              <w:rPr>
                <w:noProof/>
                <w:webHidden/>
              </w:rPr>
              <w:fldChar w:fldCharType="end"/>
            </w:r>
          </w:hyperlink>
        </w:p>
        <w:p w14:paraId="5929874E" w14:textId="2A06344D" w:rsidR="004E65F1" w:rsidRDefault="004E65F1">
          <w:pPr>
            <w:pStyle w:val="TOC2"/>
            <w:rPr>
              <w:rFonts w:eastAsiaTheme="minorEastAsia"/>
              <w:noProof/>
              <w:color w:val="auto"/>
              <w:sz w:val="22"/>
              <w:szCs w:val="22"/>
            </w:rPr>
          </w:pPr>
          <w:hyperlink w:anchor="_Toc25329094" w:history="1">
            <w:r w:rsidRPr="00A211BE">
              <w:rPr>
                <w:rStyle w:val="Hyperlink"/>
                <w:noProof/>
              </w:rPr>
              <w:t>Evidence-Based Practices and Best Practices</w:t>
            </w:r>
            <w:r>
              <w:rPr>
                <w:noProof/>
                <w:webHidden/>
              </w:rPr>
              <w:tab/>
            </w:r>
            <w:r>
              <w:rPr>
                <w:noProof/>
                <w:webHidden/>
              </w:rPr>
              <w:fldChar w:fldCharType="begin"/>
            </w:r>
            <w:r>
              <w:rPr>
                <w:noProof/>
                <w:webHidden/>
              </w:rPr>
              <w:instrText xml:space="preserve"> PAGEREF _Toc25329094 \h </w:instrText>
            </w:r>
            <w:r>
              <w:rPr>
                <w:noProof/>
                <w:webHidden/>
              </w:rPr>
            </w:r>
            <w:r>
              <w:rPr>
                <w:noProof/>
                <w:webHidden/>
              </w:rPr>
              <w:fldChar w:fldCharType="separate"/>
            </w:r>
            <w:r>
              <w:rPr>
                <w:noProof/>
                <w:webHidden/>
              </w:rPr>
              <w:t>4</w:t>
            </w:r>
            <w:r>
              <w:rPr>
                <w:noProof/>
                <w:webHidden/>
              </w:rPr>
              <w:fldChar w:fldCharType="end"/>
            </w:r>
          </w:hyperlink>
        </w:p>
        <w:p w14:paraId="29389FE4" w14:textId="5B773593" w:rsidR="004E65F1" w:rsidRDefault="004E65F1">
          <w:pPr>
            <w:pStyle w:val="TOC2"/>
            <w:rPr>
              <w:rFonts w:eastAsiaTheme="minorEastAsia"/>
              <w:noProof/>
              <w:color w:val="auto"/>
              <w:sz w:val="22"/>
              <w:szCs w:val="22"/>
            </w:rPr>
          </w:pPr>
          <w:hyperlink w:anchor="_Toc25329095" w:history="1">
            <w:r w:rsidRPr="00A211BE">
              <w:rPr>
                <w:rStyle w:val="Hyperlink"/>
                <w:noProof/>
              </w:rPr>
              <w:t>Ideal Competencies and Associated KSAs</w:t>
            </w:r>
            <w:r>
              <w:rPr>
                <w:noProof/>
                <w:webHidden/>
              </w:rPr>
              <w:tab/>
            </w:r>
            <w:r>
              <w:rPr>
                <w:noProof/>
                <w:webHidden/>
              </w:rPr>
              <w:fldChar w:fldCharType="begin"/>
            </w:r>
            <w:r>
              <w:rPr>
                <w:noProof/>
                <w:webHidden/>
              </w:rPr>
              <w:instrText xml:space="preserve"> PAGEREF _Toc25329095 \h </w:instrText>
            </w:r>
            <w:r>
              <w:rPr>
                <w:noProof/>
                <w:webHidden/>
              </w:rPr>
            </w:r>
            <w:r>
              <w:rPr>
                <w:noProof/>
                <w:webHidden/>
              </w:rPr>
              <w:fldChar w:fldCharType="separate"/>
            </w:r>
            <w:r>
              <w:rPr>
                <w:noProof/>
                <w:webHidden/>
              </w:rPr>
              <w:t>5</w:t>
            </w:r>
            <w:r>
              <w:rPr>
                <w:noProof/>
                <w:webHidden/>
              </w:rPr>
              <w:fldChar w:fldCharType="end"/>
            </w:r>
          </w:hyperlink>
        </w:p>
        <w:p w14:paraId="7C5ABE86" w14:textId="2074A209" w:rsidR="004E65F1" w:rsidRDefault="004E65F1">
          <w:pPr>
            <w:pStyle w:val="TOC3"/>
            <w:rPr>
              <w:rFonts w:eastAsiaTheme="minorEastAsia"/>
              <w:noProof/>
              <w:color w:val="auto"/>
              <w:sz w:val="22"/>
              <w:szCs w:val="22"/>
            </w:rPr>
          </w:pPr>
          <w:hyperlink w:anchor="_Toc25329096" w:history="1">
            <w:r w:rsidRPr="00A211BE">
              <w:rPr>
                <w:rStyle w:val="Hyperlink"/>
                <w:noProof/>
              </w:rPr>
              <w:t>How competencies tie to quality metrics</w:t>
            </w:r>
            <w:r>
              <w:rPr>
                <w:noProof/>
                <w:webHidden/>
              </w:rPr>
              <w:tab/>
            </w:r>
            <w:r>
              <w:rPr>
                <w:noProof/>
                <w:webHidden/>
              </w:rPr>
              <w:fldChar w:fldCharType="begin"/>
            </w:r>
            <w:r>
              <w:rPr>
                <w:noProof/>
                <w:webHidden/>
              </w:rPr>
              <w:instrText xml:space="preserve"> PAGEREF _Toc25329096 \h </w:instrText>
            </w:r>
            <w:r>
              <w:rPr>
                <w:noProof/>
                <w:webHidden/>
              </w:rPr>
            </w:r>
            <w:r>
              <w:rPr>
                <w:noProof/>
                <w:webHidden/>
              </w:rPr>
              <w:fldChar w:fldCharType="separate"/>
            </w:r>
            <w:r>
              <w:rPr>
                <w:noProof/>
                <w:webHidden/>
              </w:rPr>
              <w:t>23</w:t>
            </w:r>
            <w:r>
              <w:rPr>
                <w:noProof/>
                <w:webHidden/>
              </w:rPr>
              <w:fldChar w:fldCharType="end"/>
            </w:r>
          </w:hyperlink>
        </w:p>
        <w:p w14:paraId="404C0C92" w14:textId="378DD101" w:rsidR="004E65F1" w:rsidRDefault="004E65F1">
          <w:pPr>
            <w:pStyle w:val="TOC3"/>
            <w:rPr>
              <w:rFonts w:eastAsiaTheme="minorEastAsia"/>
              <w:noProof/>
              <w:color w:val="auto"/>
              <w:sz w:val="22"/>
              <w:szCs w:val="22"/>
            </w:rPr>
          </w:pPr>
          <w:hyperlink w:anchor="_Toc25329097" w:history="1">
            <w:r w:rsidRPr="00A211BE">
              <w:rPr>
                <w:rStyle w:val="Hyperlink"/>
                <w:noProof/>
              </w:rPr>
              <w:t>The context in which this role is performed</w:t>
            </w:r>
            <w:r>
              <w:rPr>
                <w:noProof/>
                <w:webHidden/>
              </w:rPr>
              <w:tab/>
            </w:r>
            <w:r>
              <w:rPr>
                <w:noProof/>
                <w:webHidden/>
              </w:rPr>
              <w:fldChar w:fldCharType="begin"/>
            </w:r>
            <w:r>
              <w:rPr>
                <w:noProof/>
                <w:webHidden/>
              </w:rPr>
              <w:instrText xml:space="preserve"> PAGEREF _Toc25329097 \h </w:instrText>
            </w:r>
            <w:r>
              <w:rPr>
                <w:noProof/>
                <w:webHidden/>
              </w:rPr>
            </w:r>
            <w:r>
              <w:rPr>
                <w:noProof/>
                <w:webHidden/>
              </w:rPr>
              <w:fldChar w:fldCharType="separate"/>
            </w:r>
            <w:r>
              <w:rPr>
                <w:noProof/>
                <w:webHidden/>
              </w:rPr>
              <w:t>24</w:t>
            </w:r>
            <w:r>
              <w:rPr>
                <w:noProof/>
                <w:webHidden/>
              </w:rPr>
              <w:fldChar w:fldCharType="end"/>
            </w:r>
          </w:hyperlink>
        </w:p>
        <w:p w14:paraId="408B1A7A" w14:textId="2CA1D271" w:rsidR="004E65F1" w:rsidRDefault="004E65F1">
          <w:pPr>
            <w:pStyle w:val="TOC3"/>
            <w:rPr>
              <w:rFonts w:eastAsiaTheme="minorEastAsia"/>
              <w:noProof/>
              <w:color w:val="auto"/>
              <w:sz w:val="22"/>
              <w:szCs w:val="22"/>
            </w:rPr>
          </w:pPr>
          <w:hyperlink w:anchor="_Toc25329098" w:history="1">
            <w:r w:rsidRPr="00A211BE">
              <w:rPr>
                <w:rStyle w:val="Hyperlink"/>
                <w:noProof/>
              </w:rPr>
              <w:t>How the scope of practice can be optimally used</w:t>
            </w:r>
            <w:r>
              <w:rPr>
                <w:noProof/>
                <w:webHidden/>
              </w:rPr>
              <w:tab/>
            </w:r>
            <w:r>
              <w:rPr>
                <w:noProof/>
                <w:webHidden/>
              </w:rPr>
              <w:fldChar w:fldCharType="begin"/>
            </w:r>
            <w:r>
              <w:rPr>
                <w:noProof/>
                <w:webHidden/>
              </w:rPr>
              <w:instrText xml:space="preserve"> PAGEREF _Toc25329098 \h </w:instrText>
            </w:r>
            <w:r>
              <w:rPr>
                <w:noProof/>
                <w:webHidden/>
              </w:rPr>
            </w:r>
            <w:r>
              <w:rPr>
                <w:noProof/>
                <w:webHidden/>
              </w:rPr>
              <w:fldChar w:fldCharType="separate"/>
            </w:r>
            <w:r>
              <w:rPr>
                <w:noProof/>
                <w:webHidden/>
              </w:rPr>
              <w:t>25</w:t>
            </w:r>
            <w:r>
              <w:rPr>
                <w:noProof/>
                <w:webHidden/>
              </w:rPr>
              <w:fldChar w:fldCharType="end"/>
            </w:r>
          </w:hyperlink>
        </w:p>
        <w:p w14:paraId="33838134" w14:textId="5CF9BBE3" w:rsidR="004E65F1" w:rsidRDefault="004E65F1">
          <w:pPr>
            <w:pStyle w:val="TOC2"/>
            <w:rPr>
              <w:rFonts w:eastAsiaTheme="minorEastAsia"/>
              <w:noProof/>
              <w:color w:val="auto"/>
              <w:sz w:val="22"/>
              <w:szCs w:val="22"/>
            </w:rPr>
          </w:pPr>
          <w:hyperlink w:anchor="_Toc25329099" w:history="1">
            <w:r w:rsidRPr="00A211BE">
              <w:rPr>
                <w:rStyle w:val="Hyperlink"/>
                <w:noProof/>
              </w:rPr>
              <w:t>Possible Career Ladder</w:t>
            </w:r>
            <w:r>
              <w:rPr>
                <w:noProof/>
                <w:webHidden/>
              </w:rPr>
              <w:tab/>
            </w:r>
            <w:r>
              <w:rPr>
                <w:noProof/>
                <w:webHidden/>
              </w:rPr>
              <w:fldChar w:fldCharType="begin"/>
            </w:r>
            <w:r>
              <w:rPr>
                <w:noProof/>
                <w:webHidden/>
              </w:rPr>
              <w:instrText xml:space="preserve"> PAGEREF _Toc25329099 \h </w:instrText>
            </w:r>
            <w:r>
              <w:rPr>
                <w:noProof/>
                <w:webHidden/>
              </w:rPr>
            </w:r>
            <w:r>
              <w:rPr>
                <w:noProof/>
                <w:webHidden/>
              </w:rPr>
              <w:fldChar w:fldCharType="separate"/>
            </w:r>
            <w:r>
              <w:rPr>
                <w:noProof/>
                <w:webHidden/>
              </w:rPr>
              <w:t>25</w:t>
            </w:r>
            <w:r>
              <w:rPr>
                <w:noProof/>
                <w:webHidden/>
              </w:rPr>
              <w:fldChar w:fldCharType="end"/>
            </w:r>
          </w:hyperlink>
        </w:p>
        <w:p w14:paraId="57007B49" w14:textId="13D9F418" w:rsidR="004E65F1" w:rsidRDefault="004E65F1">
          <w:pPr>
            <w:pStyle w:val="TOC1"/>
            <w:rPr>
              <w:rFonts w:asciiTheme="minorHAnsi" w:eastAsiaTheme="minorEastAsia" w:hAnsiTheme="minorHAnsi" w:cstheme="minorBidi"/>
              <w:b w:val="0"/>
              <w:bCs w:val="0"/>
              <w:caps w:val="0"/>
              <w:noProof/>
              <w:color w:val="auto"/>
              <w:sz w:val="22"/>
              <w:szCs w:val="22"/>
            </w:rPr>
          </w:pPr>
          <w:hyperlink w:anchor="_Toc25329100" w:history="1">
            <w:r w:rsidRPr="00A211BE">
              <w:rPr>
                <w:rStyle w:val="Hyperlink"/>
                <w:noProof/>
              </w:rPr>
              <w:t>Next Steps</w:t>
            </w:r>
            <w:r>
              <w:rPr>
                <w:noProof/>
                <w:webHidden/>
              </w:rPr>
              <w:tab/>
            </w:r>
            <w:r>
              <w:rPr>
                <w:noProof/>
                <w:webHidden/>
              </w:rPr>
              <w:fldChar w:fldCharType="begin"/>
            </w:r>
            <w:r>
              <w:rPr>
                <w:noProof/>
                <w:webHidden/>
              </w:rPr>
              <w:instrText xml:space="preserve"> PAGEREF _Toc25329100 \h </w:instrText>
            </w:r>
            <w:r>
              <w:rPr>
                <w:noProof/>
                <w:webHidden/>
              </w:rPr>
            </w:r>
            <w:r>
              <w:rPr>
                <w:noProof/>
                <w:webHidden/>
              </w:rPr>
              <w:fldChar w:fldCharType="separate"/>
            </w:r>
            <w:r>
              <w:rPr>
                <w:noProof/>
                <w:webHidden/>
              </w:rPr>
              <w:t>28</w:t>
            </w:r>
            <w:r>
              <w:rPr>
                <w:noProof/>
                <w:webHidden/>
              </w:rPr>
              <w:fldChar w:fldCharType="end"/>
            </w:r>
          </w:hyperlink>
        </w:p>
        <w:p w14:paraId="48867FBA" w14:textId="50823512" w:rsidR="004E65F1" w:rsidRDefault="004E65F1">
          <w:pPr>
            <w:pStyle w:val="TOC1"/>
            <w:rPr>
              <w:rFonts w:asciiTheme="minorHAnsi" w:eastAsiaTheme="minorEastAsia" w:hAnsiTheme="minorHAnsi" w:cstheme="minorBidi"/>
              <w:b w:val="0"/>
              <w:bCs w:val="0"/>
              <w:caps w:val="0"/>
              <w:noProof/>
              <w:color w:val="auto"/>
              <w:sz w:val="22"/>
              <w:szCs w:val="22"/>
            </w:rPr>
          </w:pPr>
          <w:hyperlink w:anchor="_Toc25329101" w:history="1">
            <w:r w:rsidRPr="00A211BE">
              <w:rPr>
                <w:rStyle w:val="Hyperlink"/>
                <w:noProof/>
              </w:rPr>
              <w:t>Appendix A: Literature Review Citations</w:t>
            </w:r>
            <w:r>
              <w:rPr>
                <w:noProof/>
                <w:webHidden/>
              </w:rPr>
              <w:tab/>
            </w:r>
            <w:r>
              <w:rPr>
                <w:noProof/>
                <w:webHidden/>
              </w:rPr>
              <w:fldChar w:fldCharType="begin"/>
            </w:r>
            <w:r>
              <w:rPr>
                <w:noProof/>
                <w:webHidden/>
              </w:rPr>
              <w:instrText xml:space="preserve"> PAGEREF _Toc25329101 \h </w:instrText>
            </w:r>
            <w:r>
              <w:rPr>
                <w:noProof/>
                <w:webHidden/>
              </w:rPr>
            </w:r>
            <w:r>
              <w:rPr>
                <w:noProof/>
                <w:webHidden/>
              </w:rPr>
              <w:fldChar w:fldCharType="separate"/>
            </w:r>
            <w:r>
              <w:rPr>
                <w:noProof/>
                <w:webHidden/>
              </w:rPr>
              <w:t>29</w:t>
            </w:r>
            <w:r>
              <w:rPr>
                <w:noProof/>
                <w:webHidden/>
              </w:rPr>
              <w:fldChar w:fldCharType="end"/>
            </w:r>
          </w:hyperlink>
        </w:p>
        <w:p w14:paraId="36EAE301" w14:textId="6ADEE519" w:rsidR="000F388B" w:rsidRPr="000F388B" w:rsidRDefault="000F388B" w:rsidP="000F388B">
          <w:pPr>
            <w:rPr>
              <w:noProof/>
            </w:rPr>
          </w:pPr>
          <w:r w:rsidRPr="000F388B">
            <w:rPr>
              <w:b/>
              <w:bCs/>
              <w:noProof/>
            </w:rPr>
            <w:fldChar w:fldCharType="end"/>
          </w:r>
        </w:p>
      </w:sdtContent>
    </w:sdt>
    <w:p w14:paraId="24A9D00F" w14:textId="77777777" w:rsidR="00301182" w:rsidRDefault="00301182">
      <w:pPr>
        <w:rPr>
          <w:rFonts w:asciiTheme="majorHAnsi" w:eastAsiaTheme="majorEastAsia" w:hAnsiTheme="majorHAnsi" w:cstheme="majorBidi"/>
          <w:color w:val="2C72B3" w:themeColor="accent1"/>
          <w:sz w:val="28"/>
        </w:rPr>
      </w:pPr>
      <w:r>
        <w:br w:type="page"/>
      </w:r>
    </w:p>
    <w:p w14:paraId="32DE6A59" w14:textId="6952B2FF" w:rsidR="001D0C97" w:rsidRPr="00E743C6" w:rsidRDefault="00CB7A52" w:rsidP="00881262">
      <w:pPr>
        <w:pStyle w:val="Heading1"/>
      </w:pPr>
      <w:bookmarkStart w:id="2" w:name="_Toc25329091"/>
      <w:r>
        <w:lastRenderedPageBreak/>
        <w:t>Executive Summary</w:t>
      </w:r>
      <w:bookmarkEnd w:id="2"/>
    </w:p>
    <w:p w14:paraId="1F9B32AC" w14:textId="2D6F7CF0" w:rsidR="002A711B" w:rsidRDefault="002A711B" w:rsidP="005221B8">
      <w:r>
        <w:t>In August 2019, Atrius Health engaged healthcare consulting firm AHP to review and codify competencies, work standards, and best practices for three non-</w:t>
      </w:r>
      <w:r w:rsidR="00B727CD">
        <w:t xml:space="preserve">licensed </w:t>
      </w:r>
      <w:r>
        <w:t xml:space="preserve">paraprofessional roles in Atrius’s practices. Previously, AHP conducted a series of interviews and other assessment activities </w:t>
      </w:r>
      <w:r w:rsidRPr="002A711B">
        <w:t xml:space="preserve">to </w:t>
      </w:r>
      <w:r w:rsidR="00432B98" w:rsidRPr="002A711B">
        <w:rPr>
          <w:noProof/>
        </w:rPr>
        <mc:AlternateContent>
          <mc:Choice Requires="wps">
            <w:drawing>
              <wp:anchor distT="45720" distB="45720" distL="114300" distR="114300" simplePos="0" relativeHeight="251658242" behindDoc="0" locked="0" layoutInCell="1" allowOverlap="1" wp14:anchorId="0BE4434A" wp14:editId="183D016F">
                <wp:simplePos x="0" y="0"/>
                <wp:positionH relativeFrom="column">
                  <wp:posOffset>3276600</wp:posOffset>
                </wp:positionH>
                <wp:positionV relativeFrom="paragraph">
                  <wp:posOffset>617220</wp:posOffset>
                </wp:positionV>
                <wp:extent cx="2590800" cy="3495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95675"/>
                        </a:xfrm>
                        <a:prstGeom prst="rect">
                          <a:avLst/>
                        </a:prstGeom>
                        <a:solidFill>
                          <a:schemeClr val="accent1">
                            <a:lumMod val="20000"/>
                            <a:lumOff val="80000"/>
                          </a:schemeClr>
                        </a:solidFill>
                        <a:ln w="9525">
                          <a:solidFill>
                            <a:srgbClr val="000000"/>
                          </a:solidFill>
                          <a:miter lim="800000"/>
                          <a:headEnd/>
                          <a:tailEnd/>
                        </a:ln>
                      </wps:spPr>
                      <wps:txbx>
                        <w:txbxContent>
                          <w:p w14:paraId="6AAEFC5E" w14:textId="5FA33A2B" w:rsidR="006262C8" w:rsidRDefault="006262C8" w:rsidP="00432B98">
                            <w:pPr>
                              <w:pStyle w:val="SideBarHead"/>
                            </w:pPr>
                            <w:r>
                              <w:t>PCFs, BHCFs, and PMCs at a Glance</w:t>
                            </w:r>
                          </w:p>
                          <w:p w14:paraId="3EF8D2A4" w14:textId="5606C895" w:rsidR="006262C8" w:rsidRDefault="006262C8">
                            <w:r w:rsidRPr="00CD0689">
                              <w:rPr>
                                <w:b/>
                                <w:bCs/>
                                <w:i/>
                                <w:iCs/>
                                <w:color w:val="005581" w:themeColor="text2"/>
                              </w:rPr>
                              <w:t>Pediatric Care Facilitators (PCFs)</w:t>
                            </w:r>
                            <w:r w:rsidRPr="00CD0689">
                              <w:rPr>
                                <w:color w:val="005581" w:themeColor="text2"/>
                              </w:rPr>
                              <w:t xml:space="preserve"> </w:t>
                            </w:r>
                            <w:r>
                              <w:t>support pediatric patients, their families, and providers with care coordination and navigation around complex medical and social needs.</w:t>
                            </w:r>
                          </w:p>
                          <w:p w14:paraId="5D49D2BF" w14:textId="659A7E09" w:rsidR="006262C8" w:rsidRDefault="006262C8">
                            <w:r w:rsidRPr="00CD0689">
                              <w:rPr>
                                <w:b/>
                                <w:bCs/>
                                <w:i/>
                                <w:iCs/>
                                <w:color w:val="005581" w:themeColor="text2"/>
                              </w:rPr>
                              <w:t>Behavioral Health Care Facilitators (BHCFs)</w:t>
                            </w:r>
                            <w:r w:rsidRPr="00CD0689">
                              <w:rPr>
                                <w:color w:val="005581" w:themeColor="text2"/>
                              </w:rPr>
                              <w:t xml:space="preserve"> </w:t>
                            </w:r>
                            <w:r>
                              <w:t>support adults and some children with behavioral health diagnoses from all payers but primarily a Medicaid population.</w:t>
                            </w:r>
                          </w:p>
                          <w:p w14:paraId="6542D047" w14:textId="1AE8465A" w:rsidR="006262C8" w:rsidRDefault="006262C8">
                            <w:r w:rsidRPr="00CD0689">
                              <w:rPr>
                                <w:b/>
                                <w:bCs/>
                                <w:i/>
                                <w:iCs/>
                                <w:color w:val="005581" w:themeColor="text2"/>
                              </w:rPr>
                              <w:t>Population Management Coordinators (PMCs)</w:t>
                            </w:r>
                            <w:r w:rsidRPr="00CD0689">
                              <w:rPr>
                                <w:color w:val="005581" w:themeColor="text2"/>
                              </w:rPr>
                              <w:t xml:space="preserve"> </w:t>
                            </w:r>
                            <w:r>
                              <w:t>serve adult patients with chronic illnesses, address gaps in preventive care, and focus on quality metrics in the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4434A" id="_x0000_t202" coordsize="21600,21600" o:spt="202" path="m,l,21600r21600,l21600,xe">
                <v:stroke joinstyle="miter"/>
                <v:path gradientshapeok="t" o:connecttype="rect"/>
              </v:shapetype>
              <v:shape id="Text Box 2" o:spid="_x0000_s1026" type="#_x0000_t202" style="position:absolute;margin-left:258pt;margin-top:48.6pt;width:204pt;height:275.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" fillcolor="#d0e2f3 [660]">
                <v:textbox>
                  <w:txbxContent>
                    <w:p w14:paraId="6AAEFC5E" w14:textId="5FA33A2B" w:rsidR="006262C8" w:rsidRDefault="006262C8" w:rsidP="00432B98">
                      <w:pPr>
                        <w:pStyle w:val="SideBarHead"/>
                      </w:pPr>
                      <w:r>
                        <w:t>PCFs, BHCFs, and PMCs at a Glance</w:t>
                      </w:r>
                    </w:p>
                    <w:p w14:paraId="3EF8D2A4" w14:textId="5606C895" w:rsidR="006262C8" w:rsidRDefault="006262C8">
                      <w:r w:rsidRPr="00CD0689">
                        <w:rPr>
                          <w:b/>
                          <w:bCs/>
                          <w:i/>
                          <w:iCs/>
                          <w:color w:val="005581" w:themeColor="text2"/>
                        </w:rPr>
                        <w:t>Pediatric Care Facilitators (PCFs)</w:t>
                      </w:r>
                      <w:r w:rsidRPr="00CD0689">
                        <w:rPr>
                          <w:color w:val="005581" w:themeColor="text2"/>
                        </w:rPr>
                        <w:t xml:space="preserve"> </w:t>
                      </w:r>
                      <w:r>
                        <w:t>support pediatric patients, their families, and providers with care coordination and navigation around complex medical and social needs.</w:t>
                      </w:r>
                    </w:p>
                    <w:p w14:paraId="5D49D2BF" w14:textId="659A7E09" w:rsidR="006262C8" w:rsidRDefault="006262C8">
                      <w:r w:rsidRPr="00CD0689">
                        <w:rPr>
                          <w:b/>
                          <w:bCs/>
                          <w:i/>
                          <w:iCs/>
                          <w:color w:val="005581" w:themeColor="text2"/>
                        </w:rPr>
                        <w:t>Behavioral Health Care Facilitators (BHCFs)</w:t>
                      </w:r>
                      <w:r w:rsidRPr="00CD0689">
                        <w:rPr>
                          <w:color w:val="005581" w:themeColor="text2"/>
                        </w:rPr>
                        <w:t xml:space="preserve"> </w:t>
                      </w:r>
                      <w:r>
                        <w:t>support adults and some children with behavioral health diagnoses from all payers but primarily a Medicaid population.</w:t>
                      </w:r>
                    </w:p>
                    <w:p w14:paraId="6542D047" w14:textId="1AE8465A" w:rsidR="006262C8" w:rsidRDefault="006262C8">
                      <w:r w:rsidRPr="00CD0689">
                        <w:rPr>
                          <w:b/>
                          <w:bCs/>
                          <w:i/>
                          <w:iCs/>
                          <w:color w:val="005581" w:themeColor="text2"/>
                        </w:rPr>
                        <w:t>Population Management Coordinators (PMCs)</w:t>
                      </w:r>
                      <w:r w:rsidRPr="00CD0689">
                        <w:rPr>
                          <w:color w:val="005581" w:themeColor="text2"/>
                        </w:rPr>
                        <w:t xml:space="preserve"> </w:t>
                      </w:r>
                      <w:r>
                        <w:t>serve adult patients with chronic illnesses, address gaps in preventive care, and focus on quality metrics in the practices.</w:t>
                      </w:r>
                    </w:p>
                  </w:txbxContent>
                </v:textbox>
                <w10:wrap type="square"/>
              </v:shape>
            </w:pict>
          </mc:Fallback>
        </mc:AlternateContent>
      </w:r>
      <w:r w:rsidR="00432B98" w:rsidRPr="002A711B">
        <w:t xml:space="preserve">establish the current state of </w:t>
      </w:r>
      <w:r w:rsidR="00BF0FD8" w:rsidRPr="002A711B">
        <w:t>responsibilities, functions, and competencies</w:t>
      </w:r>
      <w:r w:rsidR="00BF0FD8">
        <w:t xml:space="preserve"> of </w:t>
      </w:r>
      <w:r w:rsidR="00432B98">
        <w:t xml:space="preserve">these three staff roles—pediatric care facilitators (PCFs), </w:t>
      </w:r>
      <w:r w:rsidR="00CD0689">
        <w:t xml:space="preserve">behavioral health care facilitators (BHCFs), and population management coordinators (PMCs). </w:t>
      </w:r>
      <w:r>
        <w:t xml:space="preserve">This report </w:t>
      </w:r>
      <w:r w:rsidR="007C7DA2">
        <w:t>recommends</w:t>
      </w:r>
      <w:r w:rsidR="00017710">
        <w:t xml:space="preserve"> </w:t>
      </w:r>
      <w:r>
        <w:t xml:space="preserve">the next step in that process: a detailed scope of practice </w:t>
      </w:r>
      <w:r w:rsidR="00600E1E">
        <w:t xml:space="preserve">for each role to perform optimally in the Atrius </w:t>
      </w:r>
      <w:r w:rsidR="00BC6D05">
        <w:t>Accountable Care Organization (</w:t>
      </w:r>
      <w:r w:rsidR="00600E1E">
        <w:t>ACO</w:t>
      </w:r>
      <w:r w:rsidR="00BC6D05">
        <w:t>)</w:t>
      </w:r>
      <w:r w:rsidR="00600E1E">
        <w:t xml:space="preserve"> environment</w:t>
      </w:r>
      <w:r>
        <w:t>.</w:t>
      </w:r>
    </w:p>
    <w:p w14:paraId="41366897" w14:textId="75828B5E" w:rsidR="00BF0FD8" w:rsidRDefault="00BF0FD8" w:rsidP="00BF0FD8">
      <w:pPr>
        <w:pStyle w:val="Heading2"/>
      </w:pPr>
      <w:bookmarkStart w:id="3" w:name="_Toc25329092"/>
      <w:r>
        <w:t>Approach to D</w:t>
      </w:r>
      <w:r w:rsidR="002A711B">
        <w:t>evelopment of Scopes of Practice</w:t>
      </w:r>
      <w:bookmarkEnd w:id="3"/>
    </w:p>
    <w:p w14:paraId="28B1382D" w14:textId="627AA2A7" w:rsidR="00600E1E" w:rsidRPr="008526EB" w:rsidRDefault="00600E1E" w:rsidP="00600E1E">
      <w:bookmarkStart w:id="4" w:name="_Hlk5891222"/>
      <w:r w:rsidRPr="008526EB">
        <w:t xml:space="preserve">A scope of practice describes the procedures, actions, and processes that </w:t>
      </w:r>
      <w:r>
        <w:t>an individual is</w:t>
      </w:r>
      <w:r w:rsidRPr="008526EB">
        <w:t xml:space="preserve"> permitted to undertake</w:t>
      </w:r>
      <w:r>
        <w:t xml:space="preserve"> according to regulations and licensure</w:t>
      </w:r>
      <w:r w:rsidR="00290531">
        <w:t>, if applicable</w:t>
      </w:r>
      <w:r w:rsidRPr="008526EB">
        <w:t>.</w:t>
      </w:r>
      <w:r>
        <w:t xml:space="preserve"> Developing a scope of practice for a non-licensed paraprofessional like the PC</w:t>
      </w:r>
      <w:r w:rsidR="00CC1ECB">
        <w:t>F</w:t>
      </w:r>
      <w:r>
        <w:t>, BHC</w:t>
      </w:r>
      <w:r w:rsidR="00721CBE">
        <w:t>F</w:t>
      </w:r>
      <w:r>
        <w:t xml:space="preserve">, or PMC involves understanding how </w:t>
      </w:r>
      <w:r w:rsidR="0088144D">
        <w:t xml:space="preserve">they can best contribute </w:t>
      </w:r>
      <w:r>
        <w:t xml:space="preserve">to the healthcare process and align that with activities that do not require licensure or other credentials that might be in the scope of a </w:t>
      </w:r>
      <w:r w:rsidR="00290531">
        <w:t>licensed colleague, such as a nurse or social worker</w:t>
      </w:r>
      <w:r>
        <w:t xml:space="preserve">, for instance. </w:t>
      </w:r>
    </w:p>
    <w:bookmarkEnd w:id="4"/>
    <w:p w14:paraId="292F804B" w14:textId="58F694E0" w:rsidR="00BF0FD8" w:rsidRDefault="00600E1E" w:rsidP="00432B98">
      <w:pPr>
        <w:spacing w:line="240" w:lineRule="auto"/>
      </w:pPr>
      <w:r>
        <w:t>In order to develop these scopes of practice, AHP conducted an environmental scan of evidence-based and best practices and competencies for same or comparable positions. In this report, those are presented as a detailed set of competencies and knowledge, skills, and abilities (KSAs) that will enable these paraprofessionals to optimally perform their jobs for the good of Atrius and its patients.</w:t>
      </w:r>
      <w:r w:rsidR="0071567F">
        <w:t xml:space="preserve"> </w:t>
      </w:r>
    </w:p>
    <w:p w14:paraId="195117EF" w14:textId="321D917B" w:rsidR="00CB7A52" w:rsidRDefault="004817F0" w:rsidP="000000F0">
      <w:r>
        <w:t xml:space="preserve">This report is </w:t>
      </w:r>
      <w:r w:rsidR="007F0FBB">
        <w:t>organized</w:t>
      </w:r>
      <w:r>
        <w:t xml:space="preserve"> to </w:t>
      </w:r>
      <w:r w:rsidR="00290531">
        <w:t>best outline competencies and how they apply to Atrius’s environment. Key points for each role include:</w:t>
      </w:r>
    </w:p>
    <w:p w14:paraId="00D2B5CC" w14:textId="77777777" w:rsidR="00290531" w:rsidRPr="006E7F84" w:rsidRDefault="00290531" w:rsidP="00935181">
      <w:pPr>
        <w:pStyle w:val="ListParagraph"/>
      </w:pPr>
      <w:r w:rsidRPr="006E7F84">
        <w:t xml:space="preserve">highlights of the evidenced based and best practices for each facilitator role, </w:t>
      </w:r>
    </w:p>
    <w:p w14:paraId="17F2842C" w14:textId="77777777" w:rsidR="00290531" w:rsidRPr="006E7F84" w:rsidRDefault="00290531" w:rsidP="001D728D">
      <w:pPr>
        <w:pStyle w:val="ListParagraph"/>
      </w:pPr>
      <w:r w:rsidRPr="006E7F84">
        <w:t xml:space="preserve">the ideal competencies and related KSAs that should be associated with each role, </w:t>
      </w:r>
    </w:p>
    <w:p w14:paraId="256AC929" w14:textId="77777777" w:rsidR="00290531" w:rsidRPr="006E7F84" w:rsidRDefault="00290531" w:rsidP="001D728D">
      <w:pPr>
        <w:pStyle w:val="ListParagraph"/>
      </w:pPr>
      <w:r w:rsidRPr="006E7F84">
        <w:t xml:space="preserve">how the role can be used within the context of the Atrius organization, and </w:t>
      </w:r>
    </w:p>
    <w:p w14:paraId="3362DC93" w14:textId="0CB3E039" w:rsidR="00290531" w:rsidRPr="006E7F84" w:rsidRDefault="00290531" w:rsidP="001D728D">
      <w:pPr>
        <w:pStyle w:val="ListParagraph"/>
      </w:pPr>
      <w:r w:rsidRPr="006E7F84">
        <w:t>if there can be/should be any career ladders.</w:t>
      </w:r>
    </w:p>
    <w:p w14:paraId="4FD648E9" w14:textId="29B21DEB" w:rsidR="00FA140D" w:rsidRDefault="00FA140D" w:rsidP="00FA140D">
      <w:pPr>
        <w:pStyle w:val="SideBarHead"/>
      </w:pPr>
      <w:r>
        <w:t xml:space="preserve">This version of the report focuses exclusively on the </w:t>
      </w:r>
      <w:r w:rsidR="00087F7A">
        <w:t>PCF</w:t>
      </w:r>
      <w:r>
        <w:t xml:space="preserve"> scope of practice.</w:t>
      </w:r>
    </w:p>
    <w:p w14:paraId="310629DD" w14:textId="564A9562" w:rsidR="00FA140D" w:rsidRDefault="00FA140D">
      <w:r>
        <w:br w:type="page"/>
      </w:r>
    </w:p>
    <w:p w14:paraId="0E895964" w14:textId="75570A16" w:rsidR="0063258E" w:rsidRPr="0063258E" w:rsidRDefault="0063258E" w:rsidP="00881262">
      <w:pPr>
        <w:pStyle w:val="Heading1"/>
      </w:pPr>
      <w:bookmarkStart w:id="5" w:name="_Toc25329093"/>
      <w:r w:rsidRPr="0063258E">
        <w:lastRenderedPageBreak/>
        <w:t>Pediatric Care Facilitators</w:t>
      </w:r>
      <w:r w:rsidR="00323595">
        <w:t xml:space="preserve"> (PCFs)</w:t>
      </w:r>
      <w:bookmarkEnd w:id="5"/>
    </w:p>
    <w:p w14:paraId="0C125774" w14:textId="1F583AB9" w:rsidR="006262C8" w:rsidRPr="006262C8" w:rsidRDefault="00A23999" w:rsidP="006262C8">
      <w:pPr>
        <w:pStyle w:val="Heading2"/>
      </w:pPr>
      <w:bookmarkStart w:id="6" w:name="_Toc25329094"/>
      <w:r>
        <w:t>E</w:t>
      </w:r>
      <w:r w:rsidR="006262C8" w:rsidRPr="006262C8">
        <w:t>vidence</w:t>
      </w:r>
      <w:r>
        <w:t>-B</w:t>
      </w:r>
      <w:r w:rsidRPr="006262C8">
        <w:t xml:space="preserve">ased Practices </w:t>
      </w:r>
      <w:r>
        <w:t>a</w:t>
      </w:r>
      <w:r w:rsidRPr="006262C8">
        <w:t>nd Best Practices</w:t>
      </w:r>
      <w:bookmarkEnd w:id="6"/>
      <w:r w:rsidRPr="006262C8">
        <w:t xml:space="preserve"> </w:t>
      </w:r>
    </w:p>
    <w:p w14:paraId="76CC0B4D" w14:textId="30EE546D" w:rsidR="00290531" w:rsidRPr="00290531" w:rsidRDefault="00290531" w:rsidP="00ED2C6B">
      <w:r w:rsidRPr="00290531">
        <w:t>A brief nationwide environmental scan of best practice standards, competencies</w:t>
      </w:r>
      <w:r w:rsidR="0071567F">
        <w:t>,</w:t>
      </w:r>
      <w:r w:rsidRPr="00290531">
        <w:t xml:space="preserve"> and skills across positions similar to that of a Pediatric Care Facilitator (PCF) included a review of literature related to staff positions such as practice facilitator, care coordinator, patient navigator, family navigator, and resource specialist.</w:t>
      </w:r>
      <w:r w:rsidR="0071567F">
        <w:t xml:space="preserve"> </w:t>
      </w:r>
      <w:r w:rsidRPr="00290531">
        <w:t>It was found that the PCF position most closely aligned with th</w:t>
      </w:r>
      <w:r w:rsidR="0071567F">
        <w:t>ose</w:t>
      </w:r>
      <w:r w:rsidRPr="00290531">
        <w:t xml:space="preserve"> of a care coordinator and a patient/family navigator. </w:t>
      </w:r>
    </w:p>
    <w:p w14:paraId="38CD03BF" w14:textId="77777777" w:rsidR="008B755E" w:rsidRDefault="00290531" w:rsidP="00ED2C6B">
      <w:r w:rsidRPr="00290531">
        <w:t>Two prominent best practices that most closely resemble the work of a PCF emerged.</w:t>
      </w:r>
      <w:r w:rsidR="0071567F">
        <w:t xml:space="preserve"> </w:t>
      </w:r>
    </w:p>
    <w:p w14:paraId="39A477DD" w14:textId="6EC99475" w:rsidR="00471C24" w:rsidRDefault="008B755E" w:rsidP="00ED2C6B">
      <w:r w:rsidRPr="008B755E">
        <w:rPr>
          <w:b/>
          <w:bCs/>
          <w:color w:val="005581" w:themeColor="text2"/>
        </w:rPr>
        <w:t xml:space="preserve">1. The guiding framework for delivering high performing pediatric care coordination </w:t>
      </w:r>
      <w:r w:rsidRPr="00DD5594">
        <w:t>is the</w:t>
      </w:r>
      <w:r w:rsidRPr="00DD5594">
        <w:rPr>
          <w:b/>
          <w:bCs/>
        </w:rPr>
        <w:t xml:space="preserve"> </w:t>
      </w:r>
      <w:r w:rsidR="00290531" w:rsidRPr="00290531">
        <w:t xml:space="preserve">most notable </w:t>
      </w:r>
      <w:r>
        <w:t xml:space="preserve">and widely cited </w:t>
      </w:r>
      <w:r w:rsidR="00290531" w:rsidRPr="00290531">
        <w:t>promising practice</w:t>
      </w:r>
      <w:r>
        <w:t xml:space="preserve"> associated with the work of PCFs.</w:t>
      </w:r>
      <w:r w:rsidR="00290531" w:rsidRPr="00290531">
        <w:t xml:space="preserve"> Competencies described in this framework include: </w:t>
      </w:r>
    </w:p>
    <w:p w14:paraId="118DA9A5" w14:textId="2CEF26FB" w:rsidR="00471C24" w:rsidRDefault="00290531" w:rsidP="00185243">
      <w:pPr>
        <w:pStyle w:val="ListParagraph"/>
      </w:pPr>
      <w:r w:rsidRPr="00290531">
        <w:t>develop</w:t>
      </w:r>
      <w:r w:rsidR="009C77A6">
        <w:t>ing</w:t>
      </w:r>
      <w:r w:rsidRPr="00290531">
        <w:t xml:space="preserve"> partnerships, </w:t>
      </w:r>
    </w:p>
    <w:p w14:paraId="50BFDEFE" w14:textId="067248F6" w:rsidR="00471C24" w:rsidRDefault="00290531" w:rsidP="00185243">
      <w:pPr>
        <w:pStyle w:val="ListParagraph"/>
      </w:pPr>
      <w:r w:rsidRPr="00290531">
        <w:t>communicat</w:t>
      </w:r>
      <w:r w:rsidR="009C77A6">
        <w:t>ing</w:t>
      </w:r>
      <w:r w:rsidRPr="00290531">
        <w:t xml:space="preserve"> proficiently, </w:t>
      </w:r>
    </w:p>
    <w:p w14:paraId="6CFCBF9E" w14:textId="4BD4FF90" w:rsidR="00471C24" w:rsidRDefault="00290531" w:rsidP="00185243">
      <w:pPr>
        <w:pStyle w:val="ListParagraph"/>
      </w:pPr>
      <w:r w:rsidRPr="00290531">
        <w:t>us</w:t>
      </w:r>
      <w:r w:rsidR="009C77A6">
        <w:t>ing</w:t>
      </w:r>
      <w:r w:rsidRPr="00290531">
        <w:t xml:space="preserve"> assessments for intervention, </w:t>
      </w:r>
    </w:p>
    <w:p w14:paraId="37ADE831" w14:textId="04F64042" w:rsidR="00471C24" w:rsidRDefault="009C77A6" w:rsidP="00185243">
      <w:pPr>
        <w:pStyle w:val="ListParagraph"/>
      </w:pPr>
      <w:r>
        <w:t>facility</w:t>
      </w:r>
      <w:r w:rsidR="00290531" w:rsidRPr="00290531">
        <w:t xml:space="preserve"> in care planning skills</w:t>
      </w:r>
      <w:r>
        <w:t>,</w:t>
      </w:r>
    </w:p>
    <w:p w14:paraId="27F940F9" w14:textId="7A49A11F" w:rsidR="00471C24" w:rsidRDefault="009C77A6" w:rsidP="00185243">
      <w:pPr>
        <w:pStyle w:val="ListParagraph"/>
      </w:pPr>
      <w:r>
        <w:t>i</w:t>
      </w:r>
      <w:r w:rsidR="00290531" w:rsidRPr="00290531">
        <w:t>ntegrat</w:t>
      </w:r>
      <w:r>
        <w:t>ing</w:t>
      </w:r>
      <w:r w:rsidR="00290531" w:rsidRPr="00290531">
        <w:t xml:space="preserve"> all resource knowledge, </w:t>
      </w:r>
    </w:p>
    <w:p w14:paraId="1C07F136" w14:textId="1E9AD748" w:rsidR="00471C24" w:rsidRDefault="00290531" w:rsidP="00185243">
      <w:pPr>
        <w:pStyle w:val="ListParagraph"/>
      </w:pPr>
      <w:r w:rsidRPr="00290531">
        <w:t>possess</w:t>
      </w:r>
      <w:r w:rsidR="009C77A6">
        <w:t>ing</w:t>
      </w:r>
      <w:r w:rsidRPr="00290531">
        <w:t xml:space="preserve"> goals/outcome orientation, </w:t>
      </w:r>
    </w:p>
    <w:p w14:paraId="255CC833" w14:textId="1EA59F27" w:rsidR="00471C24" w:rsidRDefault="00290531" w:rsidP="00185243">
      <w:pPr>
        <w:pStyle w:val="ListParagraph"/>
      </w:pPr>
      <w:r w:rsidRPr="00290531">
        <w:t>tak</w:t>
      </w:r>
      <w:r w:rsidR="009C77A6">
        <w:t>ing</w:t>
      </w:r>
      <w:r w:rsidRPr="00290531">
        <w:t xml:space="preserve"> an adaptable and flexible approach, </w:t>
      </w:r>
    </w:p>
    <w:p w14:paraId="116AB6EA" w14:textId="0CCD2219" w:rsidR="00471C24" w:rsidRDefault="00290531" w:rsidP="00185243">
      <w:pPr>
        <w:pStyle w:val="ListParagraph"/>
      </w:pPr>
      <w:r w:rsidRPr="00290531">
        <w:t>apply</w:t>
      </w:r>
      <w:r w:rsidR="009C77A6">
        <w:t>ing</w:t>
      </w:r>
      <w:r w:rsidRPr="00290531">
        <w:t xml:space="preserve"> team building skills, </w:t>
      </w:r>
      <w:r w:rsidR="00185243">
        <w:t>and</w:t>
      </w:r>
    </w:p>
    <w:p w14:paraId="0CDA6D9B" w14:textId="21CCED84" w:rsidR="00290531" w:rsidRPr="00290531" w:rsidRDefault="00946880" w:rsidP="00185243">
      <w:pPr>
        <w:pStyle w:val="ListParagraph"/>
      </w:pPr>
      <w:r>
        <w:t>proficiency</w:t>
      </w:r>
      <w:r w:rsidR="00290531" w:rsidRPr="00290531">
        <w:t xml:space="preserve"> with information technology</w:t>
      </w:r>
      <w:r w:rsidR="009D30D2">
        <w:t xml:space="preserve"> (AAP, 2014</w:t>
      </w:r>
      <w:r w:rsidR="0076609B">
        <w:t xml:space="preserve">; </w:t>
      </w:r>
      <w:r w:rsidR="00EE296A">
        <w:t>Antonelli, 2009)</w:t>
      </w:r>
      <w:r w:rsidR="009D30D2">
        <w:t>.</w:t>
      </w:r>
    </w:p>
    <w:p w14:paraId="13943E17" w14:textId="78C6E545" w:rsidR="00C27D8E" w:rsidRDefault="00EF716B" w:rsidP="00ED2C6B">
      <w:r w:rsidRPr="00EF716B">
        <w:rPr>
          <w:b/>
          <w:bCs/>
          <w:color w:val="005581" w:themeColor="text2"/>
        </w:rPr>
        <w:t xml:space="preserve">2. </w:t>
      </w:r>
      <w:r>
        <w:rPr>
          <w:b/>
          <w:bCs/>
          <w:color w:val="005581" w:themeColor="text2"/>
        </w:rPr>
        <w:t>P</w:t>
      </w:r>
      <w:r w:rsidR="00290531" w:rsidRPr="00EF716B">
        <w:rPr>
          <w:b/>
          <w:bCs/>
          <w:color w:val="005581" w:themeColor="text2"/>
        </w:rPr>
        <w:t>atient or family navigation</w:t>
      </w:r>
      <w:r>
        <w:rPr>
          <w:b/>
          <w:bCs/>
          <w:color w:val="005581" w:themeColor="text2"/>
        </w:rPr>
        <w:t>,</w:t>
      </w:r>
      <w:r w:rsidR="00290531" w:rsidRPr="00290531">
        <w:t xml:space="preserve"> which</w:t>
      </w:r>
      <w:r w:rsidR="0071567F">
        <w:t xml:space="preserve"> </w:t>
      </w:r>
      <w:r w:rsidR="00290531" w:rsidRPr="00290531">
        <w:t xml:space="preserve">is defined as “an evidence-informed strategy intended to guide families through and around barriers in the health care system so that they may overcome obstacles faced when accessing or receiving care” </w:t>
      </w:r>
      <w:r w:rsidR="00BA77DC">
        <w:t xml:space="preserve">(AMCHP, 2018) </w:t>
      </w:r>
      <w:r>
        <w:t xml:space="preserve">is also closely aligned with the work of the PCF. </w:t>
      </w:r>
      <w:r w:rsidR="00290531" w:rsidRPr="00290531">
        <w:t>In many cases, patient/family navigation is considered an aspect of care coordination and care coordination is considered an aspect of family navigation.</w:t>
      </w:r>
      <w:r w:rsidR="0071567F">
        <w:t xml:space="preserve"> </w:t>
      </w:r>
      <w:r w:rsidR="00290531" w:rsidRPr="00290531">
        <w:t>The following are competencies for non-clinically licensed patient navigators developed by George Washington University (GW) Cancer Institute</w:t>
      </w:r>
      <w:r w:rsidR="006B1B06">
        <w:t xml:space="preserve"> (Pratt-Chapman, 2014)</w:t>
      </w:r>
      <w:r w:rsidR="00290531" w:rsidRPr="00290531">
        <w:t xml:space="preserve">: </w:t>
      </w:r>
    </w:p>
    <w:p w14:paraId="53B6FE6B" w14:textId="122DE4E5" w:rsidR="00C27D8E" w:rsidRDefault="00185243" w:rsidP="00185243">
      <w:pPr>
        <w:pStyle w:val="ListParagraph"/>
      </w:pPr>
      <w:r w:rsidRPr="00290531">
        <w:t xml:space="preserve">Patient care </w:t>
      </w:r>
    </w:p>
    <w:p w14:paraId="05B21048" w14:textId="38E14D49" w:rsidR="00C27D8E" w:rsidRDefault="00185243" w:rsidP="00185243">
      <w:pPr>
        <w:pStyle w:val="ListParagraph"/>
      </w:pPr>
      <w:r w:rsidRPr="00290531">
        <w:t xml:space="preserve">Knowledge for practice </w:t>
      </w:r>
    </w:p>
    <w:p w14:paraId="0C741E88" w14:textId="6BD59977" w:rsidR="00C27D8E" w:rsidRDefault="00185243" w:rsidP="00185243">
      <w:pPr>
        <w:pStyle w:val="ListParagraph"/>
      </w:pPr>
      <w:r w:rsidRPr="00290531">
        <w:t xml:space="preserve">Practice-based learning and improvement </w:t>
      </w:r>
    </w:p>
    <w:p w14:paraId="60FE8E89" w14:textId="077D10D8" w:rsidR="00C27D8E" w:rsidRDefault="00185243" w:rsidP="00185243">
      <w:pPr>
        <w:pStyle w:val="ListParagraph"/>
      </w:pPr>
      <w:r w:rsidRPr="00290531">
        <w:t xml:space="preserve">Interpersonal and communication skills </w:t>
      </w:r>
    </w:p>
    <w:p w14:paraId="6ED8AA6A" w14:textId="78349AE1" w:rsidR="00C27D8E" w:rsidRDefault="00290531" w:rsidP="00185243">
      <w:pPr>
        <w:pStyle w:val="ListParagraph"/>
      </w:pPr>
      <w:r w:rsidRPr="00290531">
        <w:t xml:space="preserve">Professionalism </w:t>
      </w:r>
    </w:p>
    <w:p w14:paraId="27D550D5" w14:textId="50545B61" w:rsidR="00C27D8E" w:rsidRDefault="00290531" w:rsidP="00185243">
      <w:pPr>
        <w:pStyle w:val="ListParagraph"/>
      </w:pPr>
      <w:r w:rsidRPr="00290531">
        <w:t>Systems-</w:t>
      </w:r>
      <w:r w:rsidR="00185243" w:rsidRPr="00290531">
        <w:t xml:space="preserve">based practice </w:t>
      </w:r>
    </w:p>
    <w:p w14:paraId="22C870C0" w14:textId="1329757D" w:rsidR="00C27D8E" w:rsidRDefault="00185243" w:rsidP="00185243">
      <w:pPr>
        <w:pStyle w:val="ListParagraph"/>
      </w:pPr>
      <w:r w:rsidRPr="00290531">
        <w:t xml:space="preserve">Interprofessional collaboration </w:t>
      </w:r>
    </w:p>
    <w:p w14:paraId="32AB84B0" w14:textId="1FE5E4BE" w:rsidR="00290531" w:rsidRPr="00290531" w:rsidRDefault="00185243" w:rsidP="00185243">
      <w:pPr>
        <w:pStyle w:val="ListParagraph"/>
      </w:pPr>
      <w:r w:rsidRPr="00290531">
        <w:lastRenderedPageBreak/>
        <w:t>Personal and professional development</w:t>
      </w:r>
      <w:r w:rsidR="004951C1">
        <w:t xml:space="preserve"> </w:t>
      </w:r>
    </w:p>
    <w:p w14:paraId="5C9586DA" w14:textId="77777777" w:rsidR="00B748D9" w:rsidRDefault="00290531" w:rsidP="00ED2C6B">
      <w:r w:rsidRPr="00290531">
        <w:t>Lastly, the service descriptions for both care coordination and patient navigation vary widely</w:t>
      </w:r>
      <w:r w:rsidR="006341F5">
        <w:t>. H</w:t>
      </w:r>
      <w:r w:rsidRPr="00290531">
        <w:t>owever, some commonalities have emerged and informed the following proposed definition of PCF</w:t>
      </w:r>
      <w:r w:rsidR="004D63E0">
        <w:t xml:space="preserve"> derived from the EBPs and best practices</w:t>
      </w:r>
      <w:r w:rsidR="00B748D9">
        <w:t>.</w:t>
      </w:r>
    </w:p>
    <w:p w14:paraId="790E224F" w14:textId="6E832E60" w:rsidR="00290531" w:rsidRPr="00B748D9" w:rsidRDefault="00290531" w:rsidP="00ED2C6B">
      <w:pPr>
        <w:rPr>
          <w:rStyle w:val="Emphasis"/>
        </w:rPr>
      </w:pPr>
      <w:r w:rsidRPr="00B748D9">
        <w:rPr>
          <w:rStyle w:val="Emphasis"/>
        </w:rPr>
        <w:t>PCFs manage a process aimed at mitigating systemic and socioeconomic barriers to ensure that patients can access and utilize medical, behavioral health</w:t>
      </w:r>
      <w:r w:rsidR="000D3300" w:rsidRPr="00B748D9">
        <w:rPr>
          <w:rStyle w:val="Emphasis"/>
        </w:rPr>
        <w:t>,</w:t>
      </w:r>
      <w:r w:rsidRPr="00B748D9">
        <w:rPr>
          <w:rStyle w:val="Emphasis"/>
        </w:rPr>
        <w:t xml:space="preserve"> and social services and associated resources across multiple, often fragmented, service delivery settings. PCF</w:t>
      </w:r>
      <w:r w:rsidR="00CC1ECB" w:rsidRPr="00B748D9">
        <w:rPr>
          <w:rStyle w:val="Emphasis"/>
        </w:rPr>
        <w:t>s</w:t>
      </w:r>
      <w:r w:rsidRPr="00B748D9">
        <w:rPr>
          <w:rStyle w:val="Emphasis"/>
        </w:rPr>
        <w:t xml:space="preserve"> utilize a set of core competencies and associated knowledge, skills and abilities</w:t>
      </w:r>
      <w:r w:rsidR="003D79FA" w:rsidRPr="00B748D9">
        <w:rPr>
          <w:rStyle w:val="Emphasis"/>
        </w:rPr>
        <w:t xml:space="preserve"> that</w:t>
      </w:r>
      <w:r w:rsidRPr="00B748D9">
        <w:rPr>
          <w:rStyle w:val="Emphasis"/>
        </w:rPr>
        <w:t xml:space="preserve"> serve as the foundational approach with which they conduct standard work processes and other tasks in service </w:t>
      </w:r>
      <w:r w:rsidR="005728E3" w:rsidRPr="00B748D9">
        <w:rPr>
          <w:rStyle w:val="Emphasis"/>
        </w:rPr>
        <w:t>to</w:t>
      </w:r>
      <w:r w:rsidRPr="00B748D9">
        <w:rPr>
          <w:rStyle w:val="Emphasis"/>
        </w:rPr>
        <w:t xml:space="preserve"> assisting the primary care practice in achieving optimal health outcomes for vulnerable populations.</w:t>
      </w:r>
      <w:r w:rsidR="0071567F" w:rsidRPr="00B748D9">
        <w:rPr>
          <w:rStyle w:val="Emphasis"/>
        </w:rPr>
        <w:t xml:space="preserve"> </w:t>
      </w:r>
      <w:r w:rsidRPr="00B748D9">
        <w:rPr>
          <w:rStyle w:val="Emphasis"/>
        </w:rPr>
        <w:t>PCF</w:t>
      </w:r>
      <w:r w:rsidR="005728E3" w:rsidRPr="00B748D9">
        <w:rPr>
          <w:rStyle w:val="Emphasis"/>
        </w:rPr>
        <w:t>s</w:t>
      </w:r>
      <w:r w:rsidRPr="00B748D9">
        <w:rPr>
          <w:rStyle w:val="Emphasis"/>
        </w:rPr>
        <w:t xml:space="preserve"> are </w:t>
      </w:r>
      <w:r w:rsidR="00021293">
        <w:rPr>
          <w:rStyle w:val="Emphasis"/>
        </w:rPr>
        <w:t xml:space="preserve">system of care </w:t>
      </w:r>
      <w:r w:rsidRPr="00B748D9">
        <w:rPr>
          <w:rStyle w:val="Emphasis"/>
        </w:rPr>
        <w:t xml:space="preserve">subject matter experts who consult </w:t>
      </w:r>
      <w:r w:rsidR="00A63A1F">
        <w:rPr>
          <w:rStyle w:val="Emphasis"/>
        </w:rPr>
        <w:t>to</w:t>
      </w:r>
      <w:r w:rsidRPr="00B748D9">
        <w:rPr>
          <w:rStyle w:val="Emphasis"/>
        </w:rPr>
        <w:t xml:space="preserve"> primary care team members and help patients navigate complex medical, behavioral health</w:t>
      </w:r>
      <w:r w:rsidR="005728E3" w:rsidRPr="00B748D9">
        <w:rPr>
          <w:rStyle w:val="Emphasis"/>
        </w:rPr>
        <w:t>,</w:t>
      </w:r>
      <w:r w:rsidRPr="00B748D9">
        <w:rPr>
          <w:rStyle w:val="Emphasis"/>
        </w:rPr>
        <w:t xml:space="preserve"> and social service systems of care and attain local services and resources to address </w:t>
      </w:r>
      <w:r w:rsidR="005728E3" w:rsidRPr="00B748D9">
        <w:rPr>
          <w:rStyle w:val="Emphasis"/>
        </w:rPr>
        <w:t>social determinants of health (SDOH)</w:t>
      </w:r>
      <w:r w:rsidRPr="00B748D9">
        <w:rPr>
          <w:rStyle w:val="Emphasis"/>
        </w:rPr>
        <w:t xml:space="preserve"> and behavioral health needs.</w:t>
      </w:r>
    </w:p>
    <w:p w14:paraId="2E4730C1" w14:textId="231E6E0F" w:rsidR="00290531" w:rsidRPr="00290531" w:rsidRDefault="00ED2C6B" w:rsidP="00ED2C6B">
      <w:pPr>
        <w:pStyle w:val="Heading2"/>
      </w:pPr>
      <w:bookmarkStart w:id="7" w:name="_Toc25329095"/>
      <w:r>
        <w:t>I</w:t>
      </w:r>
      <w:r w:rsidRPr="007772F3">
        <w:t xml:space="preserve">deal </w:t>
      </w:r>
      <w:r>
        <w:t>C</w:t>
      </w:r>
      <w:r w:rsidRPr="007772F3">
        <w:t xml:space="preserve">ompetencies and </w:t>
      </w:r>
      <w:r>
        <w:t>A</w:t>
      </w:r>
      <w:r w:rsidRPr="007772F3">
        <w:t>ssociated KSAs</w:t>
      </w:r>
      <w:bookmarkEnd w:id="7"/>
    </w:p>
    <w:p w14:paraId="65D87198" w14:textId="77575B7D" w:rsidR="00290531" w:rsidRPr="00290531" w:rsidRDefault="00290531" w:rsidP="00290531">
      <w:r w:rsidRPr="00290531">
        <w:t>A brief environmental scan of care coordination and family navigation practices was conducted with the goal of identifying a set of competencies specific to PCFs. The method for conducting an environmental scan and arriving at a core set of competencies included performing semi-structured interviews and focus groups with key informants</w:t>
      </w:r>
      <w:r w:rsidR="005728E3">
        <w:t>,</w:t>
      </w:r>
      <w:r w:rsidRPr="00290531">
        <w:t xml:space="preserve"> as well as a review of the literature on pediatric care coordination and family navigation. The literature review included journal articles, white papers, research reports, government and private sector documents, guides, “tool kits” and competency sets relevant to this process. </w:t>
      </w:r>
      <w:r w:rsidR="009509C8">
        <w:t xml:space="preserve">(See </w:t>
      </w:r>
      <w:hyperlink w:anchor="_Appendix_A:_Literature" w:history="1">
        <w:r w:rsidR="009509C8" w:rsidRPr="009509C8">
          <w:rPr>
            <w:rStyle w:val="Hyperlink"/>
          </w:rPr>
          <w:t>Appendix A</w:t>
        </w:r>
      </w:hyperlink>
      <w:r w:rsidR="009509C8">
        <w:t xml:space="preserve"> for full list of sources.) </w:t>
      </w:r>
      <w:r w:rsidRPr="00290531">
        <w:t>Each of these sources yielded potential content for inclusion in the below PCF competency set</w:t>
      </w:r>
      <w:r w:rsidR="009509C8">
        <w:t>,</w:t>
      </w:r>
      <w:r w:rsidRPr="00290531">
        <w:t xml:space="preserve"> which includes:</w:t>
      </w:r>
    </w:p>
    <w:p w14:paraId="3B8ACDC1" w14:textId="77777777" w:rsidR="00290531" w:rsidRPr="00290531" w:rsidRDefault="00290531" w:rsidP="005C2305">
      <w:pPr>
        <w:pStyle w:val="ListParagraph"/>
        <w:numPr>
          <w:ilvl w:val="0"/>
          <w:numId w:val="25"/>
        </w:numPr>
      </w:pPr>
      <w:r w:rsidRPr="00290531">
        <w:t xml:space="preserve">Using Independent Judgement and Professionalism </w:t>
      </w:r>
    </w:p>
    <w:p w14:paraId="5704306A" w14:textId="77777777" w:rsidR="00290531" w:rsidRPr="00290531" w:rsidRDefault="00290531" w:rsidP="005C2305">
      <w:pPr>
        <w:pStyle w:val="ListParagraph"/>
        <w:numPr>
          <w:ilvl w:val="0"/>
          <w:numId w:val="25"/>
        </w:numPr>
      </w:pPr>
      <w:r w:rsidRPr="00290531">
        <w:t>Communicating Effectively</w:t>
      </w:r>
    </w:p>
    <w:p w14:paraId="56C24167" w14:textId="77777777" w:rsidR="00290531" w:rsidRPr="00290531" w:rsidRDefault="00290531" w:rsidP="005C2305">
      <w:pPr>
        <w:pStyle w:val="ListParagraph"/>
        <w:numPr>
          <w:ilvl w:val="0"/>
          <w:numId w:val="25"/>
        </w:numPr>
      </w:pPr>
      <w:r w:rsidRPr="00290531">
        <w:t>Collaborating and Fostering Teamwork</w:t>
      </w:r>
    </w:p>
    <w:p w14:paraId="7553DFA9" w14:textId="77777777" w:rsidR="00290531" w:rsidRPr="00290531" w:rsidRDefault="00290531" w:rsidP="005C2305">
      <w:pPr>
        <w:pStyle w:val="ListParagraph"/>
        <w:numPr>
          <w:ilvl w:val="0"/>
          <w:numId w:val="25"/>
        </w:numPr>
      </w:pPr>
      <w:r w:rsidRPr="00290531">
        <w:t>Practicing Cultural Relevance</w:t>
      </w:r>
    </w:p>
    <w:p w14:paraId="2DB84F08" w14:textId="77777777" w:rsidR="00290531" w:rsidRPr="00290531" w:rsidRDefault="00290531" w:rsidP="005C2305">
      <w:pPr>
        <w:pStyle w:val="ListParagraph"/>
        <w:numPr>
          <w:ilvl w:val="0"/>
          <w:numId w:val="25"/>
        </w:numPr>
      </w:pPr>
      <w:r w:rsidRPr="00290531">
        <w:t>Understanding and Assessing Patient and Family Needs</w:t>
      </w:r>
    </w:p>
    <w:p w14:paraId="12BCAA78" w14:textId="77777777" w:rsidR="00290531" w:rsidRPr="00290531" w:rsidRDefault="00290531" w:rsidP="005C2305">
      <w:pPr>
        <w:pStyle w:val="ListParagraph"/>
        <w:numPr>
          <w:ilvl w:val="0"/>
          <w:numId w:val="25"/>
        </w:numPr>
      </w:pPr>
      <w:r w:rsidRPr="00290531">
        <w:t>Navigating Systems of Care</w:t>
      </w:r>
    </w:p>
    <w:p w14:paraId="6AE478C9" w14:textId="77476DDE" w:rsidR="00290531" w:rsidRPr="00290531" w:rsidRDefault="00290531" w:rsidP="005C2305">
      <w:pPr>
        <w:pStyle w:val="ListParagraph"/>
        <w:numPr>
          <w:ilvl w:val="0"/>
          <w:numId w:val="25"/>
        </w:numPr>
      </w:pPr>
      <w:r w:rsidRPr="00290531">
        <w:t>Strengthening Patient Access to and Use of Providers, Services</w:t>
      </w:r>
      <w:r w:rsidR="002B755B">
        <w:t>,</w:t>
      </w:r>
      <w:r w:rsidRPr="00290531">
        <w:t xml:space="preserve"> and Resources</w:t>
      </w:r>
    </w:p>
    <w:p w14:paraId="59FAA3E4" w14:textId="77777777" w:rsidR="00290531" w:rsidRDefault="00290531" w:rsidP="007B6A71">
      <w:pPr>
        <w:pStyle w:val="ListParagraph"/>
        <w:numPr>
          <w:ilvl w:val="0"/>
          <w:numId w:val="25"/>
        </w:numPr>
        <w:spacing w:after="0"/>
      </w:pPr>
      <w:r w:rsidRPr="00290531">
        <w:t>Improving Quality and Outcomes</w:t>
      </w:r>
    </w:p>
    <w:p w14:paraId="29309C31" w14:textId="12293365" w:rsidR="001D2596" w:rsidRDefault="001D2596">
      <w:r>
        <w:br w:type="page"/>
      </w:r>
    </w:p>
    <w:tbl>
      <w:tblPr>
        <w:tblStyle w:val="TableGrid"/>
        <w:tblW w:w="0" w:type="auto"/>
        <w:tblLook w:val="04A0" w:firstRow="1" w:lastRow="0" w:firstColumn="1" w:lastColumn="0" w:noHBand="0" w:noVBand="1"/>
      </w:tblPr>
      <w:tblGrid>
        <w:gridCol w:w="9340"/>
      </w:tblGrid>
      <w:tr w:rsidR="00290531" w:rsidRPr="00290531" w14:paraId="428FED4A" w14:textId="77777777" w:rsidTr="00777824">
        <w:trPr>
          <w:cnfStyle w:val="100000000000" w:firstRow="1" w:lastRow="0" w:firstColumn="0" w:lastColumn="0" w:oddVBand="0" w:evenVBand="0" w:oddHBand="0" w:evenHBand="0" w:firstRowFirstColumn="0" w:firstRowLastColumn="0" w:lastRowFirstColumn="0" w:lastRowLastColumn="0"/>
        </w:trPr>
        <w:tc>
          <w:tcPr>
            <w:tcW w:w="9340" w:type="dxa"/>
          </w:tcPr>
          <w:p w14:paraId="3901A5FD" w14:textId="77777777" w:rsidR="00777824" w:rsidRPr="00075002" w:rsidRDefault="00777824" w:rsidP="00290531">
            <w:pPr>
              <w:rPr>
                <w:rFonts w:asciiTheme="minorHAnsi" w:hAnsiTheme="minorHAnsi" w:cstheme="minorHAnsi"/>
                <w:b w:val="0"/>
                <w:bCs/>
              </w:rPr>
            </w:pPr>
            <w:r w:rsidRPr="00075002">
              <w:rPr>
                <w:rFonts w:asciiTheme="minorHAnsi" w:hAnsiTheme="minorHAnsi" w:cstheme="minorHAnsi"/>
                <w:bCs/>
              </w:rPr>
              <w:lastRenderedPageBreak/>
              <w:t xml:space="preserve">Competency: </w:t>
            </w:r>
            <w:r w:rsidR="00290531" w:rsidRPr="00075002">
              <w:rPr>
                <w:rFonts w:asciiTheme="minorHAnsi" w:hAnsiTheme="minorHAnsi" w:cstheme="minorHAnsi"/>
                <w:bCs/>
              </w:rPr>
              <w:t>Using Independent Judgement and Professionalism</w:t>
            </w:r>
          </w:p>
          <w:p w14:paraId="4286A5B5" w14:textId="63309DBA" w:rsidR="00290531" w:rsidRPr="00075002" w:rsidRDefault="00777824" w:rsidP="00290531">
            <w:pPr>
              <w:rPr>
                <w:rFonts w:asciiTheme="minorHAnsi" w:hAnsiTheme="minorHAnsi" w:cstheme="minorHAnsi"/>
              </w:rPr>
            </w:pPr>
            <w:r w:rsidRPr="00075002">
              <w:rPr>
                <w:rFonts w:asciiTheme="minorHAnsi" w:hAnsiTheme="minorHAnsi" w:cstheme="minorHAnsi"/>
              </w:rPr>
              <w:t>W</w:t>
            </w:r>
            <w:r w:rsidR="00290531" w:rsidRPr="00075002">
              <w:rPr>
                <w:rFonts w:asciiTheme="minorHAnsi" w:hAnsiTheme="minorHAnsi" w:cstheme="minorHAnsi"/>
              </w:rPr>
              <w:t>hile working under the general supervision of a primary care provider, acts autonomously and discerns when to involve a clinician. Acts with integrity, politeness, confidence</w:t>
            </w:r>
            <w:r w:rsidR="00E83E61" w:rsidRPr="00075002">
              <w:rPr>
                <w:rFonts w:asciiTheme="minorHAnsi" w:hAnsiTheme="minorHAnsi" w:cstheme="minorHAnsi"/>
              </w:rPr>
              <w:t>,</w:t>
            </w:r>
            <w:r w:rsidR="00290531" w:rsidRPr="00075002">
              <w:rPr>
                <w:rFonts w:asciiTheme="minorHAnsi" w:hAnsiTheme="minorHAnsi" w:cstheme="minorHAnsi"/>
              </w:rPr>
              <w:t xml:space="preserve"> and humility and demonstrates self-awareness and a willingness to accept and resolve mistakes in a mutually agreeable manner. </w:t>
            </w:r>
          </w:p>
        </w:tc>
      </w:tr>
      <w:tr w:rsidR="00290531" w:rsidRPr="00290531" w14:paraId="3AD42F46" w14:textId="77777777" w:rsidTr="00777824">
        <w:trPr>
          <w:cnfStyle w:val="000000100000" w:firstRow="0" w:lastRow="0" w:firstColumn="0" w:lastColumn="0" w:oddVBand="0" w:evenVBand="0" w:oddHBand="1" w:evenHBand="0" w:firstRowFirstColumn="0" w:firstRowLastColumn="0" w:lastRowFirstColumn="0" w:lastRowLastColumn="0"/>
        </w:trPr>
        <w:tc>
          <w:tcPr>
            <w:tcW w:w="9340" w:type="dxa"/>
          </w:tcPr>
          <w:p w14:paraId="268F163D" w14:textId="7020A86A" w:rsidR="00290531" w:rsidRPr="00290531" w:rsidRDefault="00290531" w:rsidP="00290531">
            <w:r w:rsidRPr="00290531">
              <w:rPr>
                <w:b/>
                <w:bCs/>
              </w:rPr>
              <w:t xml:space="preserve">Demonstrates </w:t>
            </w:r>
            <w:r w:rsidR="00BC2316">
              <w:rPr>
                <w:b/>
                <w:bCs/>
              </w:rPr>
              <w:t>k</w:t>
            </w:r>
            <w:r w:rsidRPr="00290531">
              <w:rPr>
                <w:b/>
                <w:bCs/>
              </w:rPr>
              <w:t>nowledge of:</w:t>
            </w:r>
          </w:p>
          <w:p w14:paraId="5A54DA48" w14:textId="77777777" w:rsidR="00290531" w:rsidRPr="00290531" w:rsidRDefault="00290531" w:rsidP="0049263B">
            <w:pPr>
              <w:numPr>
                <w:ilvl w:val="0"/>
                <w:numId w:val="5"/>
              </w:numPr>
            </w:pPr>
            <w:r w:rsidRPr="00290531">
              <w:t>Scope of practice of each primary care team member.</w:t>
            </w:r>
          </w:p>
          <w:p w14:paraId="0446D7DF" w14:textId="77777777" w:rsidR="00290531" w:rsidRPr="00290531" w:rsidRDefault="00290531" w:rsidP="0049263B">
            <w:pPr>
              <w:numPr>
                <w:ilvl w:val="0"/>
                <w:numId w:val="5"/>
              </w:numPr>
            </w:pPr>
            <w:r w:rsidRPr="00290531">
              <w:t>Differences in each primary care team member’s role.</w:t>
            </w:r>
          </w:p>
          <w:p w14:paraId="2CD44614" w14:textId="77777777" w:rsidR="00290531" w:rsidRPr="00290531" w:rsidRDefault="00290531" w:rsidP="0049263B">
            <w:pPr>
              <w:numPr>
                <w:ilvl w:val="0"/>
                <w:numId w:val="5"/>
              </w:numPr>
            </w:pPr>
            <w:r w:rsidRPr="00290531">
              <w:t>Ethical and professional obligations.</w:t>
            </w:r>
          </w:p>
          <w:p w14:paraId="66912C5A" w14:textId="77777777" w:rsidR="00290531" w:rsidRPr="00290531" w:rsidRDefault="00290531" w:rsidP="0049263B">
            <w:pPr>
              <w:numPr>
                <w:ilvl w:val="0"/>
                <w:numId w:val="5"/>
              </w:numPr>
            </w:pPr>
            <w:r w:rsidRPr="00290531">
              <w:t>Patient rights.</w:t>
            </w:r>
          </w:p>
          <w:p w14:paraId="6A5F76A6" w14:textId="77777777" w:rsidR="00290531" w:rsidRPr="00290531" w:rsidRDefault="00290531" w:rsidP="0049263B">
            <w:pPr>
              <w:numPr>
                <w:ilvl w:val="0"/>
                <w:numId w:val="5"/>
              </w:numPr>
            </w:pPr>
            <w:r w:rsidRPr="00290531">
              <w:t>Emotional Intelligence.</w:t>
            </w:r>
          </w:p>
          <w:p w14:paraId="6B57A51B" w14:textId="77777777" w:rsidR="00290531" w:rsidRPr="00290531" w:rsidRDefault="00290531" w:rsidP="0049263B">
            <w:pPr>
              <w:numPr>
                <w:ilvl w:val="0"/>
                <w:numId w:val="5"/>
              </w:numPr>
            </w:pPr>
            <w:r w:rsidRPr="00290531">
              <w:t>Organizational and time management tools.</w:t>
            </w:r>
          </w:p>
          <w:p w14:paraId="1C65DEBE" w14:textId="77777777" w:rsidR="00290531" w:rsidRPr="00290531" w:rsidRDefault="00290531" w:rsidP="0049263B">
            <w:pPr>
              <w:numPr>
                <w:ilvl w:val="0"/>
                <w:numId w:val="5"/>
              </w:numPr>
            </w:pPr>
            <w:r w:rsidRPr="00290531">
              <w:t>Department and organization policies and procedures.</w:t>
            </w:r>
          </w:p>
          <w:p w14:paraId="0B1EE216" w14:textId="77777777" w:rsidR="00290531" w:rsidRPr="00290531" w:rsidRDefault="00290531" w:rsidP="0049263B">
            <w:pPr>
              <w:numPr>
                <w:ilvl w:val="0"/>
                <w:numId w:val="5"/>
              </w:numPr>
            </w:pPr>
            <w:r w:rsidRPr="00290531">
              <w:t xml:space="preserve">Professional etiquette and attitudes. </w:t>
            </w:r>
          </w:p>
        </w:tc>
      </w:tr>
      <w:tr w:rsidR="00290531" w:rsidRPr="00290531" w14:paraId="4FBC8246" w14:textId="77777777" w:rsidTr="00777824">
        <w:trPr>
          <w:cnfStyle w:val="000000010000" w:firstRow="0" w:lastRow="0" w:firstColumn="0" w:lastColumn="0" w:oddVBand="0" w:evenVBand="0" w:oddHBand="0" w:evenHBand="1" w:firstRowFirstColumn="0" w:firstRowLastColumn="0" w:lastRowFirstColumn="0" w:lastRowLastColumn="0"/>
        </w:trPr>
        <w:tc>
          <w:tcPr>
            <w:tcW w:w="9340" w:type="dxa"/>
          </w:tcPr>
          <w:p w14:paraId="79265CA1" w14:textId="29B8D027" w:rsidR="00290531" w:rsidRPr="00290531" w:rsidRDefault="00290531" w:rsidP="00290531">
            <w:pPr>
              <w:rPr>
                <w:b/>
                <w:bCs/>
              </w:rPr>
            </w:pPr>
            <w:r w:rsidRPr="00290531">
              <w:rPr>
                <w:b/>
                <w:bCs/>
              </w:rPr>
              <w:t xml:space="preserve">Demonstrates the </w:t>
            </w:r>
            <w:r w:rsidR="00650BCC">
              <w:rPr>
                <w:b/>
                <w:bCs/>
              </w:rPr>
              <w:t>s</w:t>
            </w:r>
            <w:r w:rsidRPr="00290531">
              <w:rPr>
                <w:b/>
                <w:bCs/>
              </w:rPr>
              <w:t xml:space="preserve">kill &amp; </w:t>
            </w:r>
            <w:r w:rsidR="00650BCC">
              <w:rPr>
                <w:b/>
                <w:bCs/>
              </w:rPr>
              <w:t>a</w:t>
            </w:r>
            <w:r w:rsidRPr="00290531">
              <w:rPr>
                <w:b/>
                <w:bCs/>
              </w:rPr>
              <w:t>bility to:</w:t>
            </w:r>
          </w:p>
        </w:tc>
      </w:tr>
      <w:tr w:rsidR="00290531" w:rsidRPr="00290531" w14:paraId="4230EE7F" w14:textId="77777777" w:rsidTr="00777824">
        <w:trPr>
          <w:cnfStyle w:val="000000100000" w:firstRow="0" w:lastRow="0" w:firstColumn="0" w:lastColumn="0" w:oddVBand="0" w:evenVBand="0" w:oddHBand="1" w:evenHBand="0" w:firstRowFirstColumn="0" w:firstRowLastColumn="0" w:lastRowFirstColumn="0" w:lastRowLastColumn="0"/>
        </w:trPr>
        <w:tc>
          <w:tcPr>
            <w:tcW w:w="9340" w:type="dxa"/>
          </w:tcPr>
          <w:p w14:paraId="0DDEA5F4" w14:textId="77777777" w:rsidR="00290531" w:rsidRPr="00290531" w:rsidRDefault="00290531" w:rsidP="0049263B">
            <w:pPr>
              <w:numPr>
                <w:ilvl w:val="0"/>
                <w:numId w:val="13"/>
              </w:numPr>
            </w:pPr>
            <w:r w:rsidRPr="00290531">
              <w:t>Exhibit the emotional intelligence needed to positively impact desired healthcare outcomes.</w:t>
            </w:r>
          </w:p>
          <w:p w14:paraId="3191320C" w14:textId="77777777" w:rsidR="00290531" w:rsidRPr="00290531" w:rsidRDefault="00290531" w:rsidP="0049263B">
            <w:pPr>
              <w:numPr>
                <w:ilvl w:val="0"/>
                <w:numId w:val="13"/>
              </w:numPr>
            </w:pPr>
            <w:r w:rsidRPr="00290531">
              <w:t>Show sensitivity and responsiveness to a diverse patient population including but not limited to gender, age, culture, race, religion, abilities, and sexual orientation.</w:t>
            </w:r>
          </w:p>
          <w:p w14:paraId="2A39B6E0" w14:textId="49246D99" w:rsidR="00290531" w:rsidRPr="00290531" w:rsidRDefault="00290531" w:rsidP="0049263B">
            <w:pPr>
              <w:numPr>
                <w:ilvl w:val="0"/>
                <w:numId w:val="13"/>
              </w:numPr>
            </w:pPr>
            <w:r w:rsidRPr="00290531">
              <w:t>Build trust by being accessible, reliable, accurate</w:t>
            </w:r>
            <w:r w:rsidR="004375BE">
              <w:t>,</w:t>
            </w:r>
            <w:r w:rsidRPr="00290531">
              <w:t xml:space="preserve"> and supportive.</w:t>
            </w:r>
          </w:p>
          <w:p w14:paraId="032971EA" w14:textId="158D552F" w:rsidR="00290531" w:rsidRPr="00290531" w:rsidRDefault="00290531" w:rsidP="0049263B">
            <w:pPr>
              <w:numPr>
                <w:ilvl w:val="0"/>
                <w:numId w:val="13"/>
              </w:numPr>
            </w:pPr>
            <w:r w:rsidRPr="00290531">
              <w:t>Demonstrate accountability to patients, members of the primary care team</w:t>
            </w:r>
            <w:r w:rsidR="004375BE">
              <w:t>,</w:t>
            </w:r>
            <w:r w:rsidRPr="00290531">
              <w:t xml:space="preserve"> and others.</w:t>
            </w:r>
          </w:p>
          <w:p w14:paraId="6803DCDF" w14:textId="57D28032" w:rsidR="00290531" w:rsidRPr="00290531" w:rsidRDefault="00290531" w:rsidP="0049263B">
            <w:pPr>
              <w:numPr>
                <w:ilvl w:val="0"/>
                <w:numId w:val="13"/>
              </w:numPr>
            </w:pPr>
            <w:r w:rsidRPr="00290531">
              <w:t xml:space="preserve">Apply knowledge of and act within professional boundaries and scope of practice. </w:t>
            </w:r>
          </w:p>
          <w:p w14:paraId="773D400F" w14:textId="77777777" w:rsidR="00290531" w:rsidRPr="00290531" w:rsidRDefault="00290531" w:rsidP="0049263B">
            <w:pPr>
              <w:numPr>
                <w:ilvl w:val="0"/>
                <w:numId w:val="13"/>
              </w:numPr>
            </w:pPr>
            <w:r w:rsidRPr="00290531">
              <w:t>Use organizational skills, time management, problem solving, and critical thinking to assist patients efficiently and effectively.</w:t>
            </w:r>
          </w:p>
          <w:p w14:paraId="03CF899F" w14:textId="77777777" w:rsidR="00290531" w:rsidRPr="00290531" w:rsidRDefault="00290531" w:rsidP="0049263B">
            <w:pPr>
              <w:numPr>
                <w:ilvl w:val="0"/>
                <w:numId w:val="13"/>
              </w:numPr>
            </w:pPr>
            <w:r w:rsidRPr="00290531">
              <w:t>Respond to patient needs over personal self-interests.</w:t>
            </w:r>
          </w:p>
          <w:p w14:paraId="4BDF4A24" w14:textId="49A63319" w:rsidR="00290531" w:rsidRPr="00290531" w:rsidRDefault="00290531" w:rsidP="0049263B">
            <w:pPr>
              <w:numPr>
                <w:ilvl w:val="0"/>
                <w:numId w:val="13"/>
              </w:numPr>
            </w:pPr>
            <w:r w:rsidRPr="00290531">
              <w:t>Use tact and a cooperative attitude in all forms of communication.</w:t>
            </w:r>
          </w:p>
          <w:p w14:paraId="502C1574" w14:textId="0803320F" w:rsidR="00290531" w:rsidRPr="00290531" w:rsidRDefault="00290531" w:rsidP="0049263B">
            <w:pPr>
              <w:numPr>
                <w:ilvl w:val="0"/>
                <w:numId w:val="13"/>
              </w:numPr>
            </w:pPr>
            <w:r w:rsidRPr="00290531">
              <w:lastRenderedPageBreak/>
              <w:t>Promote PCF role, responsibilities</w:t>
            </w:r>
            <w:r w:rsidR="00800A53">
              <w:t>,</w:t>
            </w:r>
            <w:r w:rsidRPr="00290531">
              <w:t xml:space="preserve"> and value to patients, providers, and the larger community.</w:t>
            </w:r>
          </w:p>
          <w:p w14:paraId="463FDCD4" w14:textId="77777777" w:rsidR="00290531" w:rsidRPr="00290531" w:rsidRDefault="00290531" w:rsidP="0049263B">
            <w:pPr>
              <w:numPr>
                <w:ilvl w:val="0"/>
                <w:numId w:val="13"/>
              </w:numPr>
            </w:pPr>
            <w:r w:rsidRPr="00290531">
              <w:t>Adhere to ethical principles of healthcare.</w:t>
            </w:r>
          </w:p>
          <w:p w14:paraId="1B079B1E" w14:textId="77777777" w:rsidR="00290531" w:rsidRPr="00290531" w:rsidRDefault="00290531" w:rsidP="0049263B">
            <w:pPr>
              <w:numPr>
                <w:ilvl w:val="0"/>
                <w:numId w:val="13"/>
              </w:numPr>
            </w:pPr>
            <w:r w:rsidRPr="00290531">
              <w:t>Actively participate in professional growth and learning activities.</w:t>
            </w:r>
          </w:p>
          <w:p w14:paraId="0DD6892C" w14:textId="77777777" w:rsidR="00290531" w:rsidRPr="00290531" w:rsidRDefault="00290531" w:rsidP="0049263B">
            <w:pPr>
              <w:numPr>
                <w:ilvl w:val="0"/>
                <w:numId w:val="13"/>
              </w:numPr>
            </w:pPr>
            <w:r w:rsidRPr="00290531">
              <w:t>Employ self-care strategies and healthy coping mechanisms.</w:t>
            </w:r>
          </w:p>
          <w:p w14:paraId="7A590418" w14:textId="77777777" w:rsidR="00290531" w:rsidRPr="00290531" w:rsidRDefault="00290531" w:rsidP="0049263B">
            <w:pPr>
              <w:numPr>
                <w:ilvl w:val="0"/>
                <w:numId w:val="13"/>
              </w:numPr>
            </w:pPr>
            <w:r w:rsidRPr="00290531">
              <w:t>Perform duties accurately and efficiently.</w:t>
            </w:r>
          </w:p>
          <w:p w14:paraId="43FF05E1" w14:textId="77777777" w:rsidR="00290531" w:rsidRPr="00290531" w:rsidRDefault="00290531" w:rsidP="0049263B">
            <w:pPr>
              <w:numPr>
                <w:ilvl w:val="0"/>
                <w:numId w:val="13"/>
              </w:numPr>
            </w:pPr>
            <w:r w:rsidRPr="00290531">
              <w:t>Incorporate feedback from supervisor and team members to improve daily performance.</w:t>
            </w:r>
          </w:p>
          <w:p w14:paraId="299157A4" w14:textId="77777777" w:rsidR="00290531" w:rsidRPr="00290531" w:rsidRDefault="00290531" w:rsidP="0049263B">
            <w:pPr>
              <w:numPr>
                <w:ilvl w:val="0"/>
                <w:numId w:val="13"/>
              </w:numPr>
            </w:pPr>
            <w:r w:rsidRPr="00290531">
              <w:t xml:space="preserve">Have awareness of the things one doesn’t know and seek out consultation and learning opportunities to fill the gaps. </w:t>
            </w:r>
          </w:p>
          <w:p w14:paraId="47DBEC52" w14:textId="77777777" w:rsidR="00290531" w:rsidRPr="00290531" w:rsidRDefault="00290531" w:rsidP="0049263B">
            <w:pPr>
              <w:numPr>
                <w:ilvl w:val="0"/>
                <w:numId w:val="13"/>
              </w:numPr>
            </w:pPr>
            <w:r w:rsidRPr="00290531">
              <w:t xml:space="preserve">Practice speaking with both confidence and humility. </w:t>
            </w:r>
          </w:p>
          <w:p w14:paraId="5B05D30A" w14:textId="77777777" w:rsidR="00290531" w:rsidRPr="00290531" w:rsidRDefault="00290531" w:rsidP="0049263B">
            <w:pPr>
              <w:numPr>
                <w:ilvl w:val="0"/>
                <w:numId w:val="13"/>
              </w:numPr>
            </w:pPr>
            <w:r w:rsidRPr="00290531">
              <w:t>Maintain composure and politeness even in the face of a difficult or tense situation.</w:t>
            </w:r>
          </w:p>
          <w:p w14:paraId="097E0AE4" w14:textId="77777777" w:rsidR="00290531" w:rsidRPr="00290531" w:rsidRDefault="00290531" w:rsidP="0049263B">
            <w:pPr>
              <w:numPr>
                <w:ilvl w:val="0"/>
                <w:numId w:val="13"/>
              </w:numPr>
            </w:pPr>
            <w:r w:rsidRPr="00290531">
              <w:t xml:space="preserve">Reliably act with integrity and take responsibility for one’s own actions. </w:t>
            </w:r>
          </w:p>
          <w:p w14:paraId="437481A7" w14:textId="77777777" w:rsidR="00290531" w:rsidRPr="00290531" w:rsidRDefault="00290531" w:rsidP="0049263B">
            <w:pPr>
              <w:numPr>
                <w:ilvl w:val="0"/>
                <w:numId w:val="13"/>
              </w:numPr>
            </w:pPr>
            <w:r w:rsidRPr="00290531">
              <w:t>Work to resolve mistakes as soon as possible.</w:t>
            </w:r>
          </w:p>
          <w:p w14:paraId="679EBFAE" w14:textId="69D3FDFF" w:rsidR="00290531" w:rsidRPr="00290531" w:rsidRDefault="00290531" w:rsidP="0049263B">
            <w:pPr>
              <w:numPr>
                <w:ilvl w:val="0"/>
                <w:numId w:val="13"/>
              </w:numPr>
            </w:pPr>
            <w:r w:rsidRPr="00290531">
              <w:t>Assertively express one’s professional opinions</w:t>
            </w:r>
            <w:r w:rsidR="00F665FD">
              <w:t>;</w:t>
            </w:r>
            <w:r w:rsidRPr="00290531">
              <w:t xml:space="preserve"> encourage and actively listen to other team members opinions.</w:t>
            </w:r>
          </w:p>
          <w:p w14:paraId="502C5226" w14:textId="77777777" w:rsidR="00290531" w:rsidRPr="00290531" w:rsidRDefault="00290531" w:rsidP="0049263B">
            <w:pPr>
              <w:numPr>
                <w:ilvl w:val="0"/>
                <w:numId w:val="13"/>
              </w:numPr>
            </w:pPr>
            <w:r w:rsidRPr="00290531">
              <w:t xml:space="preserve">Resolve differences of opinion or conflicts quickly and without acrimony. </w:t>
            </w:r>
          </w:p>
          <w:p w14:paraId="4F5850C6" w14:textId="77777777" w:rsidR="00290531" w:rsidRPr="00290531" w:rsidRDefault="00290531" w:rsidP="0049263B">
            <w:pPr>
              <w:numPr>
                <w:ilvl w:val="0"/>
                <w:numId w:val="13"/>
              </w:numPr>
            </w:pPr>
            <w:r w:rsidRPr="00290531">
              <w:t>Respectfully respond to others.</w:t>
            </w:r>
          </w:p>
          <w:p w14:paraId="0A1F9506" w14:textId="77777777" w:rsidR="00290531" w:rsidRPr="00290531" w:rsidRDefault="00290531" w:rsidP="0049263B">
            <w:pPr>
              <w:numPr>
                <w:ilvl w:val="0"/>
                <w:numId w:val="13"/>
              </w:numPr>
            </w:pPr>
            <w:r w:rsidRPr="00290531">
              <w:t xml:space="preserve">Accept and give feedback discreetly. </w:t>
            </w:r>
          </w:p>
          <w:p w14:paraId="78A4B987" w14:textId="77777777" w:rsidR="00290531" w:rsidRPr="00290531" w:rsidRDefault="00290531" w:rsidP="0049263B">
            <w:pPr>
              <w:numPr>
                <w:ilvl w:val="0"/>
                <w:numId w:val="13"/>
              </w:numPr>
            </w:pPr>
            <w:r w:rsidRPr="00290531">
              <w:t>Build relationships and connections with critical decision makers in the primary care setting and Pediatric Department.</w:t>
            </w:r>
          </w:p>
          <w:p w14:paraId="626E72A4" w14:textId="77777777" w:rsidR="00290531" w:rsidRPr="00290531" w:rsidRDefault="00290531" w:rsidP="0049263B">
            <w:pPr>
              <w:numPr>
                <w:ilvl w:val="0"/>
                <w:numId w:val="13"/>
              </w:numPr>
            </w:pPr>
            <w:r w:rsidRPr="00290531">
              <w:t>Apply insight and understanding about human emotions and responses to create and maintain positive interpersonal interactions.</w:t>
            </w:r>
          </w:p>
        </w:tc>
      </w:tr>
    </w:tbl>
    <w:p w14:paraId="6A3A4DB5" w14:textId="7B433834" w:rsidR="00674B51" w:rsidRDefault="00674B51" w:rsidP="00290531"/>
    <w:p w14:paraId="5CD00C9D" w14:textId="77777777" w:rsidR="00674B51" w:rsidRDefault="00674B51">
      <w:r>
        <w:br w:type="page"/>
      </w:r>
    </w:p>
    <w:tbl>
      <w:tblPr>
        <w:tblStyle w:val="TableGrid"/>
        <w:tblW w:w="0" w:type="auto"/>
        <w:tblLook w:val="04A0" w:firstRow="1" w:lastRow="0" w:firstColumn="1" w:lastColumn="0" w:noHBand="0" w:noVBand="1"/>
      </w:tblPr>
      <w:tblGrid>
        <w:gridCol w:w="9340"/>
      </w:tblGrid>
      <w:tr w:rsidR="00290531" w:rsidRPr="00290531" w14:paraId="526E8724" w14:textId="77777777" w:rsidTr="006262C8">
        <w:trPr>
          <w:cnfStyle w:val="100000000000" w:firstRow="1" w:lastRow="0" w:firstColumn="0" w:lastColumn="0" w:oddVBand="0" w:evenVBand="0" w:oddHBand="0" w:evenHBand="0" w:firstRowFirstColumn="0" w:firstRowLastColumn="0" w:lastRowFirstColumn="0" w:lastRowLastColumn="0"/>
        </w:trPr>
        <w:tc>
          <w:tcPr>
            <w:tcW w:w="9350" w:type="dxa"/>
          </w:tcPr>
          <w:p w14:paraId="177E6B44" w14:textId="77777777" w:rsidR="00B742D4" w:rsidRPr="00075002" w:rsidRDefault="00B742D4" w:rsidP="00B742D4">
            <w:pPr>
              <w:rPr>
                <w:rFonts w:asciiTheme="minorHAnsi" w:hAnsiTheme="minorHAnsi" w:cstheme="minorHAnsi"/>
                <w:b w:val="0"/>
                <w:bCs/>
              </w:rPr>
            </w:pPr>
            <w:r w:rsidRPr="00075002">
              <w:rPr>
                <w:rFonts w:asciiTheme="minorHAnsi" w:hAnsiTheme="minorHAnsi" w:cstheme="minorHAnsi"/>
                <w:bCs/>
              </w:rPr>
              <w:lastRenderedPageBreak/>
              <w:t xml:space="preserve">Competency: </w:t>
            </w:r>
            <w:r w:rsidR="00290531" w:rsidRPr="00075002">
              <w:rPr>
                <w:rFonts w:asciiTheme="minorHAnsi" w:hAnsiTheme="minorHAnsi" w:cstheme="minorHAnsi"/>
                <w:bCs/>
              </w:rPr>
              <w:t>Communicating Effectively</w:t>
            </w:r>
          </w:p>
          <w:p w14:paraId="59C41535" w14:textId="248644A2" w:rsidR="00290531" w:rsidRPr="00290531" w:rsidRDefault="00B742D4" w:rsidP="00B742D4">
            <w:r w:rsidRPr="00075002">
              <w:rPr>
                <w:rFonts w:asciiTheme="minorHAnsi" w:hAnsiTheme="minorHAnsi" w:cstheme="minorHAnsi"/>
              </w:rPr>
              <w:t>E</w:t>
            </w:r>
            <w:r w:rsidR="00290531" w:rsidRPr="00075002">
              <w:rPr>
                <w:rFonts w:asciiTheme="minorHAnsi" w:hAnsiTheme="minorHAnsi" w:cstheme="minorHAnsi"/>
              </w:rPr>
              <w:t>stablishes rapport quickly</w:t>
            </w:r>
            <w:r w:rsidRPr="00075002">
              <w:rPr>
                <w:rFonts w:asciiTheme="minorHAnsi" w:hAnsiTheme="minorHAnsi" w:cstheme="minorHAnsi"/>
              </w:rPr>
              <w:t>;</w:t>
            </w:r>
            <w:r w:rsidR="00290531" w:rsidRPr="00075002">
              <w:rPr>
                <w:rFonts w:asciiTheme="minorHAnsi" w:hAnsiTheme="minorHAnsi" w:cstheme="minorHAnsi"/>
              </w:rPr>
              <w:t xml:space="preserve"> communicates in a confidant, warm</w:t>
            </w:r>
            <w:r w:rsidRPr="00075002">
              <w:rPr>
                <w:rFonts w:asciiTheme="minorHAnsi" w:hAnsiTheme="minorHAnsi" w:cstheme="minorHAnsi"/>
              </w:rPr>
              <w:t>,</w:t>
            </w:r>
            <w:r w:rsidR="00290531" w:rsidRPr="00075002">
              <w:rPr>
                <w:rFonts w:asciiTheme="minorHAnsi" w:hAnsiTheme="minorHAnsi" w:cstheme="minorHAnsi"/>
              </w:rPr>
              <w:t xml:space="preserve"> and open manner with primary care team members, patients, their family members and others in a variety of settings (e.g.</w:t>
            </w:r>
            <w:r w:rsidRPr="00075002">
              <w:rPr>
                <w:rFonts w:asciiTheme="minorHAnsi" w:hAnsiTheme="minorHAnsi" w:cstheme="minorHAnsi"/>
              </w:rPr>
              <w:t>,</w:t>
            </w:r>
            <w:r w:rsidR="00290531" w:rsidRPr="00075002">
              <w:rPr>
                <w:rFonts w:asciiTheme="minorHAnsi" w:hAnsiTheme="minorHAnsi" w:cstheme="minorHAnsi"/>
              </w:rPr>
              <w:t xml:space="preserve"> meetings, huddles, phone calls, emails, warm handoffs, curbside consultations and medical records).</w:t>
            </w:r>
          </w:p>
        </w:tc>
      </w:tr>
      <w:tr w:rsidR="00290531" w:rsidRPr="00290531" w14:paraId="52CD30D6"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754357B3" w14:textId="4922C0CB" w:rsidR="00290531" w:rsidRPr="00290531" w:rsidRDefault="00290531" w:rsidP="00290531">
            <w:pPr>
              <w:rPr>
                <w:b/>
                <w:bCs/>
              </w:rPr>
            </w:pPr>
            <w:r w:rsidRPr="00290531">
              <w:rPr>
                <w:b/>
                <w:bCs/>
              </w:rPr>
              <w:t xml:space="preserve">Demonstrates </w:t>
            </w:r>
            <w:r w:rsidR="005A5A2D">
              <w:rPr>
                <w:b/>
                <w:bCs/>
              </w:rPr>
              <w:t>knowledge</w:t>
            </w:r>
            <w:r w:rsidRPr="00290531">
              <w:rPr>
                <w:b/>
                <w:bCs/>
              </w:rPr>
              <w:t xml:space="preserve"> of:</w:t>
            </w:r>
          </w:p>
          <w:p w14:paraId="33887640" w14:textId="77777777" w:rsidR="00290531" w:rsidRPr="00290531" w:rsidRDefault="00290531" w:rsidP="0049263B">
            <w:pPr>
              <w:numPr>
                <w:ilvl w:val="0"/>
                <w:numId w:val="7"/>
              </w:numPr>
            </w:pPr>
            <w:r w:rsidRPr="00290531">
              <w:t>Active listening skills.</w:t>
            </w:r>
          </w:p>
          <w:p w14:paraId="152D316C" w14:textId="77777777" w:rsidR="00290531" w:rsidRPr="00290531" w:rsidRDefault="00290531" w:rsidP="0049263B">
            <w:pPr>
              <w:numPr>
                <w:ilvl w:val="0"/>
                <w:numId w:val="7"/>
              </w:numPr>
            </w:pPr>
            <w:r w:rsidRPr="00290531">
              <w:t xml:space="preserve">Terminology common to the pediatric primary care setting. </w:t>
            </w:r>
          </w:p>
          <w:p w14:paraId="01CDAA3F" w14:textId="63D85BCB" w:rsidR="00290531" w:rsidRDefault="00290531" w:rsidP="0049263B">
            <w:pPr>
              <w:numPr>
                <w:ilvl w:val="0"/>
                <w:numId w:val="7"/>
              </w:numPr>
            </w:pPr>
            <w:r w:rsidRPr="00290531">
              <w:t>Medical office procedures and terminology.</w:t>
            </w:r>
          </w:p>
          <w:p w14:paraId="7E46769A" w14:textId="7040EC73" w:rsidR="005A5A2D" w:rsidRPr="00290531" w:rsidRDefault="005A5A2D" w:rsidP="0049263B">
            <w:pPr>
              <w:numPr>
                <w:ilvl w:val="0"/>
                <w:numId w:val="7"/>
              </w:numPr>
            </w:pPr>
            <w:r w:rsidRPr="00290531">
              <w:t>The general impact of Social Determinant of Health on (SDOH) on patient health.</w:t>
            </w:r>
          </w:p>
          <w:p w14:paraId="4A08D43B" w14:textId="77777777" w:rsidR="00290531" w:rsidRPr="00290531" w:rsidRDefault="00290531" w:rsidP="0049263B">
            <w:pPr>
              <w:numPr>
                <w:ilvl w:val="0"/>
                <w:numId w:val="7"/>
              </w:numPr>
            </w:pPr>
            <w:r w:rsidRPr="00290531">
              <w:t>Basic understanding of pediatric growth and development.</w:t>
            </w:r>
          </w:p>
          <w:p w14:paraId="4FC2AEC1" w14:textId="6B23D212" w:rsidR="00290531" w:rsidRPr="00290531" w:rsidRDefault="00290531" w:rsidP="0049263B">
            <w:pPr>
              <w:numPr>
                <w:ilvl w:val="0"/>
                <w:numId w:val="7"/>
              </w:numPr>
            </w:pPr>
            <w:r w:rsidRPr="00290531">
              <w:t>Basic understand</w:t>
            </w:r>
            <w:r w:rsidR="005A5A2D">
              <w:t>ing</w:t>
            </w:r>
            <w:r w:rsidRPr="00290531">
              <w:t xml:space="preserve"> of medically complex needs.</w:t>
            </w:r>
          </w:p>
          <w:p w14:paraId="5C480AA5" w14:textId="159320B2" w:rsidR="00290531" w:rsidRPr="00290531" w:rsidRDefault="00290531" w:rsidP="0049263B">
            <w:pPr>
              <w:numPr>
                <w:ilvl w:val="0"/>
                <w:numId w:val="7"/>
              </w:numPr>
            </w:pPr>
            <w:r w:rsidRPr="00290531">
              <w:t>Basic understanding of behavioral health and substance use disorders.</w:t>
            </w:r>
          </w:p>
        </w:tc>
      </w:tr>
      <w:tr w:rsidR="00290531" w:rsidRPr="00290531" w14:paraId="73B9221E" w14:textId="77777777" w:rsidTr="006262C8">
        <w:trPr>
          <w:cnfStyle w:val="000000010000" w:firstRow="0" w:lastRow="0" w:firstColumn="0" w:lastColumn="0" w:oddVBand="0" w:evenVBand="0" w:oddHBand="0" w:evenHBand="1" w:firstRowFirstColumn="0" w:firstRowLastColumn="0" w:lastRowFirstColumn="0" w:lastRowLastColumn="0"/>
        </w:trPr>
        <w:tc>
          <w:tcPr>
            <w:tcW w:w="9350" w:type="dxa"/>
          </w:tcPr>
          <w:p w14:paraId="24D753DE" w14:textId="3D4DF576" w:rsidR="00290531" w:rsidRPr="00290531" w:rsidRDefault="00290531" w:rsidP="00290531">
            <w:pPr>
              <w:rPr>
                <w:b/>
                <w:bCs/>
              </w:rPr>
            </w:pPr>
            <w:r w:rsidRPr="00290531">
              <w:rPr>
                <w:b/>
                <w:bCs/>
              </w:rPr>
              <w:t xml:space="preserve">Demonstrates the </w:t>
            </w:r>
            <w:r w:rsidR="005A5A2D">
              <w:rPr>
                <w:b/>
                <w:bCs/>
              </w:rPr>
              <w:t>skill</w:t>
            </w:r>
            <w:r w:rsidRPr="00290531">
              <w:rPr>
                <w:b/>
                <w:bCs/>
              </w:rPr>
              <w:t xml:space="preserve"> &amp; </w:t>
            </w:r>
            <w:r w:rsidR="005A5A2D">
              <w:rPr>
                <w:b/>
                <w:bCs/>
              </w:rPr>
              <w:t>ability</w:t>
            </w:r>
            <w:r w:rsidRPr="00290531">
              <w:rPr>
                <w:b/>
                <w:bCs/>
              </w:rPr>
              <w:t xml:space="preserve"> to:</w:t>
            </w:r>
          </w:p>
        </w:tc>
      </w:tr>
      <w:tr w:rsidR="00290531" w:rsidRPr="00290531" w14:paraId="388BBC2A"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205EDB20" w14:textId="1B809D74" w:rsidR="00290531" w:rsidRPr="00290531" w:rsidRDefault="00290531" w:rsidP="0049263B">
            <w:pPr>
              <w:numPr>
                <w:ilvl w:val="0"/>
                <w:numId w:val="8"/>
              </w:numPr>
            </w:pPr>
            <w:r w:rsidRPr="00290531">
              <w:t>Listen actively</w:t>
            </w:r>
            <w:r w:rsidR="005A5A2D">
              <w:t>;</w:t>
            </w:r>
            <w:r w:rsidRPr="00290531">
              <w:t xml:space="preserve"> paraphrase or repeat key points back to demonstrate understanding.</w:t>
            </w:r>
          </w:p>
          <w:p w14:paraId="720928C6" w14:textId="4D29463D" w:rsidR="00290531" w:rsidRPr="00290531" w:rsidRDefault="00290531" w:rsidP="0049263B">
            <w:pPr>
              <w:numPr>
                <w:ilvl w:val="0"/>
                <w:numId w:val="8"/>
              </w:numPr>
            </w:pPr>
            <w:r w:rsidRPr="00290531">
              <w:t xml:space="preserve">Ask open ended questions to gain additional information. </w:t>
            </w:r>
          </w:p>
          <w:p w14:paraId="646E1F13" w14:textId="77777777" w:rsidR="00290531" w:rsidRPr="00290531" w:rsidRDefault="00290531" w:rsidP="0049263B">
            <w:pPr>
              <w:numPr>
                <w:ilvl w:val="0"/>
                <w:numId w:val="8"/>
              </w:numPr>
            </w:pPr>
            <w:r w:rsidRPr="00290531">
              <w:t>Ask specific questions to seek clarification.</w:t>
            </w:r>
          </w:p>
          <w:p w14:paraId="6FAB1283" w14:textId="77777777" w:rsidR="00290531" w:rsidRPr="00290531" w:rsidRDefault="00290531" w:rsidP="0049263B">
            <w:pPr>
              <w:numPr>
                <w:ilvl w:val="0"/>
                <w:numId w:val="8"/>
              </w:numPr>
            </w:pPr>
            <w:r w:rsidRPr="00290531">
              <w:t>Convey information to patients/family in a polite, jargon-free, non-judgmental manner.</w:t>
            </w:r>
          </w:p>
          <w:p w14:paraId="10F21A0A" w14:textId="77777777" w:rsidR="00290531" w:rsidRPr="00290531" w:rsidRDefault="00290531" w:rsidP="0049263B">
            <w:pPr>
              <w:numPr>
                <w:ilvl w:val="0"/>
                <w:numId w:val="8"/>
              </w:numPr>
            </w:pPr>
            <w:r w:rsidRPr="00290531">
              <w:t>Adapt to the preferred mode of communication of the patient and family.</w:t>
            </w:r>
          </w:p>
          <w:p w14:paraId="32DD9B38" w14:textId="77777777" w:rsidR="00290531" w:rsidRPr="00290531" w:rsidRDefault="00290531" w:rsidP="0049263B">
            <w:pPr>
              <w:numPr>
                <w:ilvl w:val="0"/>
                <w:numId w:val="8"/>
              </w:numPr>
            </w:pPr>
            <w:r w:rsidRPr="00290531">
              <w:t>Demonstrate concern and a desire to help.</w:t>
            </w:r>
          </w:p>
          <w:p w14:paraId="7A9885E9" w14:textId="77777777" w:rsidR="00290531" w:rsidRPr="00290531" w:rsidRDefault="00290531" w:rsidP="0049263B">
            <w:pPr>
              <w:numPr>
                <w:ilvl w:val="0"/>
                <w:numId w:val="8"/>
              </w:numPr>
            </w:pPr>
            <w:r w:rsidRPr="00290531">
              <w:t>Relay all pertinent information from patient to provider or vice versa.</w:t>
            </w:r>
          </w:p>
          <w:p w14:paraId="4856424A" w14:textId="77777777" w:rsidR="00290531" w:rsidRPr="00290531" w:rsidRDefault="00290531" w:rsidP="0049263B">
            <w:pPr>
              <w:numPr>
                <w:ilvl w:val="0"/>
                <w:numId w:val="8"/>
              </w:numPr>
            </w:pPr>
            <w:r w:rsidRPr="00290531">
              <w:t>Express openness to the ideas, opinions, and feedback of others.</w:t>
            </w:r>
          </w:p>
          <w:p w14:paraId="3039FA75" w14:textId="43788241" w:rsidR="00290531" w:rsidRPr="00290531" w:rsidRDefault="00290531" w:rsidP="0049263B">
            <w:pPr>
              <w:numPr>
                <w:ilvl w:val="0"/>
                <w:numId w:val="8"/>
              </w:numPr>
            </w:pPr>
            <w:r w:rsidRPr="00290531">
              <w:t>Express one’s knowledge and opinions about a patient’s situation to primary care team members in a sensitive, respectful</w:t>
            </w:r>
            <w:r w:rsidR="005A5A2D">
              <w:t>,</w:t>
            </w:r>
            <w:r w:rsidRPr="00290531">
              <w:t xml:space="preserve"> and clear manner.</w:t>
            </w:r>
          </w:p>
          <w:p w14:paraId="3B4A31B9" w14:textId="77777777" w:rsidR="00290531" w:rsidRPr="00290531" w:rsidRDefault="00290531" w:rsidP="0049263B">
            <w:pPr>
              <w:numPr>
                <w:ilvl w:val="0"/>
                <w:numId w:val="8"/>
              </w:numPr>
            </w:pPr>
            <w:r w:rsidRPr="00290531">
              <w:t>Summarize a patient’s problems and PCF action steps succinctly in both verbal and written communications.</w:t>
            </w:r>
          </w:p>
          <w:p w14:paraId="28624A2B" w14:textId="77777777" w:rsidR="00290531" w:rsidRPr="00290531" w:rsidRDefault="00290531" w:rsidP="0049263B">
            <w:pPr>
              <w:numPr>
                <w:ilvl w:val="0"/>
                <w:numId w:val="8"/>
              </w:numPr>
            </w:pPr>
            <w:r w:rsidRPr="00290531">
              <w:lastRenderedPageBreak/>
              <w:t>Communicate information to patients/families using terms that are easy to understand and culturally acceptable.</w:t>
            </w:r>
          </w:p>
          <w:p w14:paraId="5DC423CB" w14:textId="77777777" w:rsidR="00290531" w:rsidRPr="00290531" w:rsidRDefault="00290531" w:rsidP="0049263B">
            <w:pPr>
              <w:numPr>
                <w:ilvl w:val="0"/>
                <w:numId w:val="8"/>
              </w:numPr>
            </w:pPr>
            <w:r w:rsidRPr="00290531">
              <w:t>Use language that is appropriate to the patient’s age and education level.</w:t>
            </w:r>
          </w:p>
          <w:p w14:paraId="489E0A39" w14:textId="5A74FD2F" w:rsidR="00290531" w:rsidRPr="00290531" w:rsidRDefault="00290531" w:rsidP="0049263B">
            <w:pPr>
              <w:numPr>
                <w:ilvl w:val="0"/>
                <w:numId w:val="8"/>
              </w:numPr>
            </w:pPr>
            <w:r w:rsidRPr="00290531">
              <w:t xml:space="preserve">Address the patient using culturally appropriate terms, in the patient’s preferred </w:t>
            </w:r>
            <w:r w:rsidR="00516045" w:rsidRPr="00290531">
              <w:t>language,</w:t>
            </w:r>
            <w:r w:rsidRPr="00290531">
              <w:t xml:space="preserve"> using qualified interpreters when necessary.</w:t>
            </w:r>
          </w:p>
          <w:p w14:paraId="71FB00A0" w14:textId="0129C744" w:rsidR="00290531" w:rsidRPr="00290531" w:rsidRDefault="00290531" w:rsidP="0049263B">
            <w:pPr>
              <w:numPr>
                <w:ilvl w:val="0"/>
                <w:numId w:val="8"/>
              </w:numPr>
            </w:pPr>
            <w:r w:rsidRPr="00290531">
              <w:t>Establish rapport rapidly.</w:t>
            </w:r>
          </w:p>
          <w:p w14:paraId="4553E4BF" w14:textId="77777777" w:rsidR="00290531" w:rsidRPr="00290531" w:rsidRDefault="00290531" w:rsidP="0049263B">
            <w:pPr>
              <w:numPr>
                <w:ilvl w:val="0"/>
                <w:numId w:val="8"/>
              </w:numPr>
            </w:pPr>
            <w:r w:rsidRPr="00290531">
              <w:t>Demonstrate the ability to quickly grasp presenting problems, needs, and preferences communicated by others.</w:t>
            </w:r>
          </w:p>
          <w:p w14:paraId="3E7B5F82" w14:textId="3ACE3267" w:rsidR="00290531" w:rsidRPr="00290531" w:rsidRDefault="00290531" w:rsidP="0049263B">
            <w:pPr>
              <w:numPr>
                <w:ilvl w:val="0"/>
                <w:numId w:val="8"/>
              </w:numPr>
            </w:pPr>
            <w:r w:rsidRPr="00290531">
              <w:t>Clearly convey relevant information in a nonjudgmental manner about behavioral health, general health</w:t>
            </w:r>
            <w:r w:rsidR="005A5A2D">
              <w:t>,</w:t>
            </w:r>
            <w:r w:rsidRPr="00290531">
              <w:t xml:space="preserve"> and socioeconomic concerns.</w:t>
            </w:r>
          </w:p>
          <w:p w14:paraId="1E0BDC30" w14:textId="137063D3" w:rsidR="00290531" w:rsidRPr="00290531" w:rsidRDefault="00290531" w:rsidP="0049263B">
            <w:pPr>
              <w:numPr>
                <w:ilvl w:val="0"/>
                <w:numId w:val="8"/>
              </w:numPr>
            </w:pPr>
            <w:r w:rsidRPr="00290531">
              <w:t>Remain solutions-oriented in interactions with patients, families</w:t>
            </w:r>
            <w:r w:rsidR="005A5A2D">
              <w:t>,</w:t>
            </w:r>
            <w:r w:rsidRPr="00290531">
              <w:t xml:space="preserve"> and members of the primary care team.</w:t>
            </w:r>
          </w:p>
          <w:p w14:paraId="480AEEBC" w14:textId="77777777" w:rsidR="00290531" w:rsidRPr="00290531" w:rsidRDefault="00290531" w:rsidP="0049263B">
            <w:pPr>
              <w:numPr>
                <w:ilvl w:val="0"/>
                <w:numId w:val="8"/>
              </w:numPr>
            </w:pPr>
            <w:r w:rsidRPr="00290531">
              <w:t>Encourage active communication between patients/families and health care providers.</w:t>
            </w:r>
          </w:p>
          <w:p w14:paraId="66757F35" w14:textId="59B262C1" w:rsidR="00290531" w:rsidRPr="00290531" w:rsidRDefault="00290531" w:rsidP="0049263B">
            <w:pPr>
              <w:numPr>
                <w:ilvl w:val="0"/>
                <w:numId w:val="8"/>
              </w:numPr>
            </w:pPr>
            <w:r w:rsidRPr="00290531">
              <w:t>Demonstrate empathy, integrity, honesty</w:t>
            </w:r>
            <w:r w:rsidR="005A5A2D">
              <w:t>,</w:t>
            </w:r>
            <w:r w:rsidRPr="00290531">
              <w:t xml:space="preserve"> and compassion in all communications.</w:t>
            </w:r>
          </w:p>
          <w:p w14:paraId="449DF716" w14:textId="2B835C6F" w:rsidR="00290531" w:rsidRPr="00290531" w:rsidRDefault="00290531" w:rsidP="0049263B">
            <w:pPr>
              <w:numPr>
                <w:ilvl w:val="0"/>
                <w:numId w:val="8"/>
              </w:numPr>
            </w:pPr>
            <w:r w:rsidRPr="00290531">
              <w:t>Effectively exchange information with patients, parents</w:t>
            </w:r>
            <w:r w:rsidR="005A5A2D">
              <w:t>,</w:t>
            </w:r>
            <w:r w:rsidRPr="00290531">
              <w:t xml:space="preserve"> and members of the primary care team.</w:t>
            </w:r>
          </w:p>
          <w:p w14:paraId="7B1CD0DE" w14:textId="77777777" w:rsidR="00290531" w:rsidRPr="00290531" w:rsidRDefault="00290531" w:rsidP="0049263B">
            <w:pPr>
              <w:numPr>
                <w:ilvl w:val="0"/>
                <w:numId w:val="8"/>
              </w:numPr>
            </w:pPr>
            <w:r w:rsidRPr="00290531">
              <w:t xml:space="preserve"> Communicate effectively across a variety of socioeconomic and cultural backgrounds.</w:t>
            </w:r>
          </w:p>
          <w:p w14:paraId="1B85D89A" w14:textId="77777777" w:rsidR="00290531" w:rsidRPr="00290531" w:rsidRDefault="00290531" w:rsidP="0049263B">
            <w:pPr>
              <w:numPr>
                <w:ilvl w:val="0"/>
                <w:numId w:val="8"/>
              </w:numPr>
            </w:pPr>
            <w:r w:rsidRPr="00290531">
              <w:t>Appropriately document information regarding the delivery of PCF services.</w:t>
            </w:r>
          </w:p>
          <w:p w14:paraId="78D33A79" w14:textId="697DCB63" w:rsidR="00290531" w:rsidRPr="00290531" w:rsidRDefault="00290531" w:rsidP="0049263B">
            <w:pPr>
              <w:numPr>
                <w:ilvl w:val="0"/>
                <w:numId w:val="8"/>
              </w:numPr>
            </w:pPr>
            <w:r w:rsidRPr="00290531">
              <w:t>Engage in timely communication and follow up with referring provider, parents</w:t>
            </w:r>
            <w:r w:rsidR="005A5A2D">
              <w:t>,</w:t>
            </w:r>
            <w:r w:rsidRPr="00290531">
              <w:t xml:space="preserve"> and other providers.</w:t>
            </w:r>
          </w:p>
          <w:p w14:paraId="5A772C71" w14:textId="3DCE01D6" w:rsidR="00290531" w:rsidRPr="00290531" w:rsidRDefault="00290531" w:rsidP="0049263B">
            <w:pPr>
              <w:numPr>
                <w:ilvl w:val="0"/>
                <w:numId w:val="8"/>
              </w:numPr>
            </w:pPr>
            <w:r w:rsidRPr="00290531">
              <w:t>Compose minutes, letters, emails</w:t>
            </w:r>
            <w:r w:rsidR="005A5A2D">
              <w:t>,</w:t>
            </w:r>
            <w:r w:rsidRPr="00290531">
              <w:t xml:space="preserve"> and reports using proper rules of grammar, spelling</w:t>
            </w:r>
            <w:r w:rsidR="005A5A2D">
              <w:t>,</w:t>
            </w:r>
            <w:r w:rsidRPr="00290531">
              <w:t xml:space="preserve"> and punctuation.</w:t>
            </w:r>
          </w:p>
          <w:p w14:paraId="28F0C7E3" w14:textId="77777777" w:rsidR="00290531" w:rsidRPr="00290531" w:rsidRDefault="00290531" w:rsidP="0049263B">
            <w:pPr>
              <w:numPr>
                <w:ilvl w:val="0"/>
                <w:numId w:val="8"/>
              </w:numPr>
            </w:pPr>
            <w:r w:rsidRPr="00290531">
              <w:t>Explain to patient and family the roles and responsibilities of each team member and how they will work together to provide services.</w:t>
            </w:r>
          </w:p>
          <w:p w14:paraId="38312B54" w14:textId="77777777" w:rsidR="00290531" w:rsidRPr="00290531" w:rsidRDefault="00290531" w:rsidP="0049263B">
            <w:pPr>
              <w:numPr>
                <w:ilvl w:val="0"/>
                <w:numId w:val="8"/>
              </w:numPr>
            </w:pPr>
            <w:r w:rsidRPr="00290531">
              <w:t xml:space="preserve">Adapt the style of communication to account for the impact of health conditions on a patient/family’s ability to process and understand information. </w:t>
            </w:r>
          </w:p>
          <w:p w14:paraId="51580384" w14:textId="77777777" w:rsidR="00290531" w:rsidRPr="00290531" w:rsidRDefault="00290531" w:rsidP="0049263B">
            <w:pPr>
              <w:numPr>
                <w:ilvl w:val="0"/>
                <w:numId w:val="8"/>
              </w:numPr>
            </w:pPr>
            <w:r w:rsidRPr="00290531">
              <w:t>Provide materials that are appropriate to the literacy of the family and that reinforce information provided verbally during visit.</w:t>
            </w:r>
          </w:p>
        </w:tc>
      </w:tr>
    </w:tbl>
    <w:p w14:paraId="63BE6F99" w14:textId="44EC81A9" w:rsidR="00674B51" w:rsidRDefault="00674B51" w:rsidP="00290531"/>
    <w:p w14:paraId="40370A29" w14:textId="77777777" w:rsidR="00674B51" w:rsidRDefault="00674B51">
      <w:r>
        <w:br w:type="page"/>
      </w:r>
    </w:p>
    <w:tbl>
      <w:tblPr>
        <w:tblStyle w:val="TableGrid"/>
        <w:tblW w:w="0" w:type="auto"/>
        <w:tblLook w:val="04A0" w:firstRow="1" w:lastRow="0" w:firstColumn="1" w:lastColumn="0" w:noHBand="0" w:noVBand="1"/>
      </w:tblPr>
      <w:tblGrid>
        <w:gridCol w:w="9340"/>
      </w:tblGrid>
      <w:tr w:rsidR="00290531" w:rsidRPr="00290531" w14:paraId="010188B2" w14:textId="77777777" w:rsidTr="006262C8">
        <w:trPr>
          <w:cnfStyle w:val="100000000000" w:firstRow="1" w:lastRow="0" w:firstColumn="0" w:lastColumn="0" w:oddVBand="0" w:evenVBand="0" w:oddHBand="0" w:evenHBand="0" w:firstRowFirstColumn="0" w:firstRowLastColumn="0" w:lastRowFirstColumn="0" w:lastRowLastColumn="0"/>
        </w:trPr>
        <w:tc>
          <w:tcPr>
            <w:tcW w:w="9350" w:type="dxa"/>
          </w:tcPr>
          <w:p w14:paraId="6CD181A3" w14:textId="77777777" w:rsidR="005A5A2D" w:rsidRPr="00075002" w:rsidRDefault="005A5A2D" w:rsidP="00290531">
            <w:pPr>
              <w:rPr>
                <w:rFonts w:asciiTheme="minorHAnsi" w:hAnsiTheme="minorHAnsi" w:cstheme="minorHAnsi"/>
                <w:b w:val="0"/>
                <w:bCs/>
              </w:rPr>
            </w:pPr>
            <w:r w:rsidRPr="00075002">
              <w:rPr>
                <w:rFonts w:asciiTheme="minorHAnsi" w:hAnsiTheme="minorHAnsi" w:cstheme="minorHAnsi"/>
                <w:bCs/>
              </w:rPr>
              <w:lastRenderedPageBreak/>
              <w:t xml:space="preserve">Competency: </w:t>
            </w:r>
            <w:r w:rsidR="00290531" w:rsidRPr="00075002">
              <w:rPr>
                <w:rFonts w:asciiTheme="minorHAnsi" w:hAnsiTheme="minorHAnsi" w:cstheme="minorHAnsi"/>
                <w:bCs/>
              </w:rPr>
              <w:t xml:space="preserve">Collaborating and Fostering Teamwork </w:t>
            </w:r>
          </w:p>
          <w:p w14:paraId="1BCC2058" w14:textId="7C787D7D" w:rsidR="00290531" w:rsidRPr="00290531" w:rsidRDefault="005A5A2D" w:rsidP="00290531">
            <w:pPr>
              <w:rPr>
                <w:bCs/>
              </w:rPr>
            </w:pPr>
            <w:r w:rsidRPr="00075002">
              <w:rPr>
                <w:rFonts w:asciiTheme="minorHAnsi" w:hAnsiTheme="minorHAnsi" w:cstheme="minorHAnsi"/>
              </w:rPr>
              <w:t>W</w:t>
            </w:r>
            <w:r w:rsidR="00290531" w:rsidRPr="00075002">
              <w:rPr>
                <w:rFonts w:asciiTheme="minorHAnsi" w:hAnsiTheme="minorHAnsi" w:cstheme="minorHAnsi"/>
              </w:rPr>
              <w:t>orks together with primary care team members (</w:t>
            </w:r>
            <w:r w:rsidRPr="00075002">
              <w:rPr>
                <w:rFonts w:asciiTheme="minorHAnsi" w:hAnsiTheme="minorHAnsi" w:cstheme="minorHAnsi"/>
              </w:rPr>
              <w:t xml:space="preserve">i.e., </w:t>
            </w:r>
            <w:r w:rsidR="00290531" w:rsidRPr="00075002">
              <w:rPr>
                <w:rFonts w:asciiTheme="minorHAnsi" w:hAnsiTheme="minorHAnsi" w:cstheme="minorHAnsi"/>
              </w:rPr>
              <w:t xml:space="preserve">primary care providers, nurses, </w:t>
            </w:r>
            <w:r w:rsidRPr="00075002">
              <w:rPr>
                <w:rFonts w:asciiTheme="minorHAnsi" w:hAnsiTheme="minorHAnsi" w:cstheme="minorHAnsi"/>
              </w:rPr>
              <w:t>community health workers</w:t>
            </w:r>
            <w:r w:rsidR="00EF47C9" w:rsidRPr="00075002">
              <w:rPr>
                <w:rFonts w:asciiTheme="minorHAnsi" w:hAnsiTheme="minorHAnsi" w:cstheme="minorHAnsi"/>
              </w:rPr>
              <w:t xml:space="preserve"> (CHWs)</w:t>
            </w:r>
            <w:r w:rsidR="00290531" w:rsidRPr="00075002">
              <w:rPr>
                <w:rFonts w:asciiTheme="minorHAnsi" w:hAnsiTheme="minorHAnsi" w:cstheme="minorHAnsi"/>
              </w:rPr>
              <w:t>, behavioral health providers, and other partners)</w:t>
            </w:r>
            <w:r w:rsidRPr="00075002">
              <w:rPr>
                <w:rFonts w:asciiTheme="minorHAnsi" w:hAnsiTheme="minorHAnsi" w:cstheme="minorHAnsi"/>
              </w:rPr>
              <w:t>,</w:t>
            </w:r>
            <w:r w:rsidR="00290531" w:rsidRPr="00075002">
              <w:rPr>
                <w:rFonts w:asciiTheme="minorHAnsi" w:hAnsiTheme="minorHAnsi" w:cstheme="minorHAnsi"/>
              </w:rPr>
              <w:t xml:space="preserve"> as well as patients/family members to achieve common goals and complete tasks in the most effective and efficient way possible.</w:t>
            </w:r>
          </w:p>
        </w:tc>
      </w:tr>
      <w:tr w:rsidR="00290531" w:rsidRPr="00290531" w14:paraId="36578509"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32E5B509" w14:textId="537EEEB6" w:rsidR="00290531" w:rsidRPr="00290531" w:rsidRDefault="00290531" w:rsidP="00290531">
            <w:pPr>
              <w:rPr>
                <w:b/>
                <w:bCs/>
              </w:rPr>
            </w:pPr>
            <w:r w:rsidRPr="00290531">
              <w:rPr>
                <w:b/>
                <w:bCs/>
              </w:rPr>
              <w:t xml:space="preserve">Demonstrates </w:t>
            </w:r>
            <w:r w:rsidR="005A5A2D">
              <w:rPr>
                <w:b/>
                <w:bCs/>
              </w:rPr>
              <w:t>knowledge</w:t>
            </w:r>
            <w:r w:rsidRPr="00290531">
              <w:rPr>
                <w:b/>
                <w:bCs/>
              </w:rPr>
              <w:t xml:space="preserve"> of:</w:t>
            </w:r>
          </w:p>
          <w:p w14:paraId="315EDFBB" w14:textId="77777777" w:rsidR="00290531" w:rsidRPr="00290531" w:rsidRDefault="00290531" w:rsidP="0049263B">
            <w:pPr>
              <w:numPr>
                <w:ilvl w:val="0"/>
                <w:numId w:val="6"/>
              </w:numPr>
            </w:pPr>
            <w:r w:rsidRPr="00290531">
              <w:t>When and how to request and obtain consultation from team members.</w:t>
            </w:r>
          </w:p>
          <w:p w14:paraId="1FB9D686" w14:textId="77777777" w:rsidR="00290531" w:rsidRPr="00290531" w:rsidRDefault="00290531" w:rsidP="0049263B">
            <w:pPr>
              <w:numPr>
                <w:ilvl w:val="0"/>
                <w:numId w:val="6"/>
              </w:numPr>
            </w:pPr>
            <w:r w:rsidRPr="00290531">
              <w:t>Case presentation skills.</w:t>
            </w:r>
          </w:p>
          <w:p w14:paraId="37679CBF" w14:textId="77777777" w:rsidR="00290531" w:rsidRPr="00290531" w:rsidRDefault="00290531" w:rsidP="0049263B">
            <w:pPr>
              <w:numPr>
                <w:ilvl w:val="0"/>
                <w:numId w:val="6"/>
              </w:numPr>
            </w:pPr>
            <w:r w:rsidRPr="00290531">
              <w:t>When to offer input to primary care clinician and others.</w:t>
            </w:r>
          </w:p>
          <w:p w14:paraId="1CF52737" w14:textId="77777777" w:rsidR="00290531" w:rsidRPr="00290531" w:rsidRDefault="00290531" w:rsidP="0049263B">
            <w:pPr>
              <w:numPr>
                <w:ilvl w:val="0"/>
                <w:numId w:val="6"/>
              </w:numPr>
            </w:pPr>
            <w:r w:rsidRPr="00290531">
              <w:t>Which family circumstances/dynamics to inform primary care team members about.</w:t>
            </w:r>
          </w:p>
          <w:p w14:paraId="03EE2048" w14:textId="77777777" w:rsidR="00290531" w:rsidRPr="00290531" w:rsidRDefault="00290531" w:rsidP="0049263B">
            <w:pPr>
              <w:numPr>
                <w:ilvl w:val="0"/>
                <w:numId w:val="6"/>
              </w:numPr>
            </w:pPr>
            <w:r w:rsidRPr="00290531">
              <w:t>Principles that guide teamwork.</w:t>
            </w:r>
          </w:p>
          <w:p w14:paraId="61591F94" w14:textId="77777777" w:rsidR="00290531" w:rsidRPr="00290531" w:rsidRDefault="00290531" w:rsidP="0049263B">
            <w:pPr>
              <w:numPr>
                <w:ilvl w:val="0"/>
                <w:numId w:val="6"/>
              </w:numPr>
            </w:pPr>
            <w:r w:rsidRPr="00290531">
              <w:t>Principles of shared decision making.</w:t>
            </w:r>
          </w:p>
          <w:p w14:paraId="331D5E29" w14:textId="77777777" w:rsidR="00290531" w:rsidRPr="00290531" w:rsidRDefault="00290531" w:rsidP="0049263B">
            <w:pPr>
              <w:numPr>
                <w:ilvl w:val="0"/>
                <w:numId w:val="6"/>
              </w:numPr>
            </w:pPr>
            <w:r w:rsidRPr="00290531">
              <w:t>Roles and responsibilities of each pediatric care team member.</w:t>
            </w:r>
          </w:p>
          <w:p w14:paraId="08B22C3B" w14:textId="77777777" w:rsidR="00290531" w:rsidRPr="00290531" w:rsidRDefault="00290531" w:rsidP="0049263B">
            <w:pPr>
              <w:numPr>
                <w:ilvl w:val="0"/>
                <w:numId w:val="6"/>
              </w:numPr>
            </w:pPr>
            <w:r w:rsidRPr="00290531">
              <w:t>Process to consult and confer with Pediatric Department, Development Behavioral Pediatrics (DBP), Behavioral Health Department, Internal Medicine and other specialty departments.</w:t>
            </w:r>
          </w:p>
        </w:tc>
      </w:tr>
      <w:tr w:rsidR="00290531" w:rsidRPr="00290531" w14:paraId="0F1E278D" w14:textId="77777777" w:rsidTr="006262C8">
        <w:trPr>
          <w:cnfStyle w:val="000000010000" w:firstRow="0" w:lastRow="0" w:firstColumn="0" w:lastColumn="0" w:oddVBand="0" w:evenVBand="0" w:oddHBand="0" w:evenHBand="1" w:firstRowFirstColumn="0" w:firstRowLastColumn="0" w:lastRowFirstColumn="0" w:lastRowLastColumn="0"/>
        </w:trPr>
        <w:tc>
          <w:tcPr>
            <w:tcW w:w="9350" w:type="dxa"/>
          </w:tcPr>
          <w:p w14:paraId="56978D8C" w14:textId="79492DA1" w:rsidR="00290531" w:rsidRPr="00290531" w:rsidRDefault="00290531" w:rsidP="00290531">
            <w:pPr>
              <w:rPr>
                <w:b/>
                <w:bCs/>
              </w:rPr>
            </w:pPr>
            <w:r w:rsidRPr="00290531">
              <w:rPr>
                <w:b/>
                <w:bCs/>
              </w:rPr>
              <w:t xml:space="preserve">Demonstrates the </w:t>
            </w:r>
            <w:r w:rsidR="005A5A2D">
              <w:rPr>
                <w:b/>
                <w:bCs/>
              </w:rPr>
              <w:t>skill</w:t>
            </w:r>
            <w:r w:rsidRPr="00290531">
              <w:rPr>
                <w:b/>
                <w:bCs/>
              </w:rPr>
              <w:t xml:space="preserve"> &amp; </w:t>
            </w:r>
            <w:r w:rsidR="005A5A2D">
              <w:rPr>
                <w:b/>
                <w:bCs/>
              </w:rPr>
              <w:t>ability</w:t>
            </w:r>
            <w:r w:rsidRPr="00290531">
              <w:rPr>
                <w:b/>
                <w:bCs/>
              </w:rPr>
              <w:t xml:space="preserve"> to:</w:t>
            </w:r>
          </w:p>
        </w:tc>
      </w:tr>
      <w:tr w:rsidR="00290531" w:rsidRPr="00290531" w14:paraId="013047CD"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12E01116" w14:textId="4D26CD9E" w:rsidR="00290531" w:rsidRPr="00290531" w:rsidRDefault="00290531" w:rsidP="0049263B">
            <w:pPr>
              <w:numPr>
                <w:ilvl w:val="0"/>
                <w:numId w:val="14"/>
              </w:numPr>
            </w:pPr>
            <w:r w:rsidRPr="00290531">
              <w:t>Express recognition, respect</w:t>
            </w:r>
            <w:r w:rsidR="005A5A2D">
              <w:t>,</w:t>
            </w:r>
            <w:r w:rsidRPr="00290531">
              <w:t xml:space="preserve"> and value for the expertise of all primary care team members (parents/family, primary care team members and other service and resource providers). </w:t>
            </w:r>
          </w:p>
          <w:p w14:paraId="38FC29B2" w14:textId="77777777" w:rsidR="00290531" w:rsidRPr="00290531" w:rsidRDefault="00290531" w:rsidP="0049263B">
            <w:pPr>
              <w:numPr>
                <w:ilvl w:val="0"/>
                <w:numId w:val="14"/>
              </w:numPr>
            </w:pPr>
            <w:r w:rsidRPr="00290531">
              <w:t>Show understanding and valuing of each care team member’s roles and responsibilities.</w:t>
            </w:r>
          </w:p>
          <w:p w14:paraId="3CD86E0D" w14:textId="77777777" w:rsidR="00290531" w:rsidRPr="00290531" w:rsidRDefault="00290531" w:rsidP="0049263B">
            <w:pPr>
              <w:numPr>
                <w:ilvl w:val="0"/>
                <w:numId w:val="14"/>
              </w:numPr>
            </w:pPr>
            <w:r w:rsidRPr="00290531">
              <w:t>Solicit and show appreciation for input from team members.</w:t>
            </w:r>
          </w:p>
          <w:p w14:paraId="5602C123" w14:textId="77777777" w:rsidR="00290531" w:rsidRPr="00290531" w:rsidRDefault="00290531" w:rsidP="0049263B">
            <w:pPr>
              <w:numPr>
                <w:ilvl w:val="0"/>
                <w:numId w:val="14"/>
              </w:numPr>
            </w:pPr>
            <w:r w:rsidRPr="00290531">
              <w:t xml:space="preserve">Share responsibility for patient care and outcomes. </w:t>
            </w:r>
          </w:p>
          <w:p w14:paraId="42B84271" w14:textId="77777777" w:rsidR="00290531" w:rsidRPr="00290531" w:rsidRDefault="00290531" w:rsidP="0049263B">
            <w:pPr>
              <w:numPr>
                <w:ilvl w:val="0"/>
                <w:numId w:val="14"/>
              </w:numPr>
            </w:pPr>
            <w:r w:rsidRPr="00290531">
              <w:t>Engage in shared decision making and care planning.</w:t>
            </w:r>
          </w:p>
          <w:p w14:paraId="31D9C404" w14:textId="071DB189" w:rsidR="00290531" w:rsidRPr="00290531" w:rsidRDefault="00290531" w:rsidP="0049263B">
            <w:pPr>
              <w:numPr>
                <w:ilvl w:val="0"/>
                <w:numId w:val="14"/>
              </w:numPr>
              <w:rPr>
                <w:b/>
                <w:bCs/>
              </w:rPr>
            </w:pPr>
            <w:r w:rsidRPr="00290531">
              <w:t>Outreach family, primary care team members, specialty providers and relevant external supports (</w:t>
            </w:r>
            <w:r w:rsidR="005A5A2D">
              <w:t xml:space="preserve">Department of Children </w:t>
            </w:r>
            <w:r w:rsidR="00EE77ED">
              <w:t>&amp;</w:t>
            </w:r>
            <w:r w:rsidR="005A5A2D">
              <w:t xml:space="preserve"> Families [</w:t>
            </w:r>
            <w:r w:rsidRPr="00290531">
              <w:t>DCF</w:t>
            </w:r>
            <w:r w:rsidR="005A5A2D">
              <w:t>]</w:t>
            </w:r>
            <w:r w:rsidRPr="00290531">
              <w:t>, school, etc.) when necessary to determine if a patient’s needs have changed.</w:t>
            </w:r>
          </w:p>
          <w:p w14:paraId="0A419490" w14:textId="77777777" w:rsidR="00290531" w:rsidRPr="00290531" w:rsidRDefault="00290531" w:rsidP="0049263B">
            <w:pPr>
              <w:numPr>
                <w:ilvl w:val="0"/>
                <w:numId w:val="14"/>
              </w:numPr>
            </w:pPr>
            <w:r w:rsidRPr="00290531">
              <w:t xml:space="preserve">Recognize the limits of one’s knowledge and skills and seek assistance from others. </w:t>
            </w:r>
          </w:p>
          <w:p w14:paraId="10ED1A41" w14:textId="77777777" w:rsidR="00290531" w:rsidRPr="00290531" w:rsidRDefault="00290531" w:rsidP="0049263B">
            <w:pPr>
              <w:numPr>
                <w:ilvl w:val="0"/>
                <w:numId w:val="14"/>
              </w:numPr>
            </w:pPr>
            <w:r w:rsidRPr="00290531">
              <w:lastRenderedPageBreak/>
              <w:t>Share new/changed healthcare problems, behavioral health concerns, and socioeconomic concerns reported by family in order to inform the plan of care.</w:t>
            </w:r>
          </w:p>
          <w:p w14:paraId="7314DD18" w14:textId="1479EE64" w:rsidR="00290531" w:rsidRPr="00290531" w:rsidRDefault="00290531" w:rsidP="0049263B">
            <w:pPr>
              <w:numPr>
                <w:ilvl w:val="0"/>
                <w:numId w:val="14"/>
              </w:numPr>
            </w:pPr>
            <w:r w:rsidRPr="00290531">
              <w:t>Encourage collaboration across the primary care team.</w:t>
            </w:r>
          </w:p>
          <w:p w14:paraId="0272C561" w14:textId="2D0CFD42" w:rsidR="00290531" w:rsidRPr="00290531" w:rsidRDefault="00290531" w:rsidP="0049263B">
            <w:pPr>
              <w:numPr>
                <w:ilvl w:val="0"/>
                <w:numId w:val="14"/>
              </w:numPr>
            </w:pPr>
            <w:r w:rsidRPr="00290531">
              <w:t>Act as a subject matter expert consulting to patients and primary care team members regarding local services and resources to address social determinants of health and behavioral health needs and the process of navigating complex medical, behavioral health</w:t>
            </w:r>
            <w:r w:rsidR="005A5A2D">
              <w:t>,</w:t>
            </w:r>
            <w:r w:rsidRPr="00290531">
              <w:t xml:space="preserve"> and social service systems of care. </w:t>
            </w:r>
          </w:p>
          <w:p w14:paraId="080ABDD5" w14:textId="665C9B6D" w:rsidR="00290531" w:rsidRPr="00290531" w:rsidRDefault="00290531" w:rsidP="0049263B">
            <w:pPr>
              <w:numPr>
                <w:ilvl w:val="0"/>
                <w:numId w:val="14"/>
              </w:numPr>
            </w:pPr>
            <w:r w:rsidRPr="00290531">
              <w:t>Share relevant information with external parties as authorized by the patient/family and as permissible under HIPAA and related laws, regulations</w:t>
            </w:r>
            <w:r w:rsidR="005A5A2D">
              <w:t>,</w:t>
            </w:r>
            <w:r w:rsidRPr="00290531">
              <w:t xml:space="preserve"> and policies. </w:t>
            </w:r>
          </w:p>
          <w:p w14:paraId="1F215293" w14:textId="77777777" w:rsidR="00290531" w:rsidRPr="00290531" w:rsidRDefault="00290531" w:rsidP="0049263B">
            <w:pPr>
              <w:numPr>
                <w:ilvl w:val="0"/>
                <w:numId w:val="14"/>
              </w:numPr>
            </w:pPr>
            <w:r w:rsidRPr="00290531">
              <w:t xml:space="preserve">Implement process improvement strategies aimed at enhancing teamwork. </w:t>
            </w:r>
          </w:p>
          <w:p w14:paraId="5C6992BB" w14:textId="77777777" w:rsidR="00290531" w:rsidRPr="00290531" w:rsidRDefault="00290531" w:rsidP="0049263B">
            <w:pPr>
              <w:numPr>
                <w:ilvl w:val="0"/>
                <w:numId w:val="14"/>
              </w:numPr>
            </w:pPr>
            <w:r w:rsidRPr="00290531">
              <w:t>Demonstrate practicality, flexibility, and adaptability in the process of working with others.</w:t>
            </w:r>
          </w:p>
          <w:p w14:paraId="592EE982" w14:textId="77777777" w:rsidR="00290531" w:rsidRPr="00290531" w:rsidRDefault="00290531" w:rsidP="0049263B">
            <w:pPr>
              <w:numPr>
                <w:ilvl w:val="0"/>
                <w:numId w:val="14"/>
              </w:numPr>
            </w:pPr>
            <w:r w:rsidRPr="00290531">
              <w:t xml:space="preserve">Respond immediately, whenever possible, to requests to meet or contact a patient. </w:t>
            </w:r>
          </w:p>
          <w:p w14:paraId="77C11303" w14:textId="2CDBF498" w:rsidR="00290531" w:rsidRPr="00290531" w:rsidRDefault="00290531" w:rsidP="0049263B">
            <w:pPr>
              <w:numPr>
                <w:ilvl w:val="0"/>
                <w:numId w:val="14"/>
              </w:numPr>
            </w:pPr>
            <w:r w:rsidRPr="00290531">
              <w:t>Respon</w:t>
            </w:r>
            <w:r w:rsidR="005A5A2D">
              <w:t>d</w:t>
            </w:r>
            <w:r w:rsidRPr="00290531">
              <w:t xml:space="preserve"> promptly to all requests form primary care team members. </w:t>
            </w:r>
          </w:p>
          <w:p w14:paraId="450364C8" w14:textId="77777777" w:rsidR="00290531" w:rsidRPr="00290531" w:rsidRDefault="00290531" w:rsidP="0049263B">
            <w:pPr>
              <w:numPr>
                <w:ilvl w:val="0"/>
                <w:numId w:val="14"/>
              </w:numPr>
            </w:pPr>
            <w:r w:rsidRPr="00290531">
              <w:t>Be flexible, working autonomously and as part of a team.</w:t>
            </w:r>
          </w:p>
          <w:p w14:paraId="2E3E2EE3" w14:textId="14AC0B2E" w:rsidR="00290531" w:rsidRPr="00290531" w:rsidRDefault="00290531" w:rsidP="0049263B">
            <w:pPr>
              <w:numPr>
                <w:ilvl w:val="0"/>
                <w:numId w:val="14"/>
              </w:numPr>
            </w:pPr>
            <w:r w:rsidRPr="00290531">
              <w:t>Communicate with people from different backgrounds, professions,</w:t>
            </w:r>
            <w:r w:rsidR="005A5A2D">
              <w:t xml:space="preserve"> and</w:t>
            </w:r>
            <w:r w:rsidRPr="00290531">
              <w:t xml:space="preserve"> cultures with tact and diplomacy.</w:t>
            </w:r>
          </w:p>
          <w:p w14:paraId="22999954" w14:textId="77777777" w:rsidR="00290531" w:rsidRPr="00290531" w:rsidRDefault="00290531" w:rsidP="0049263B">
            <w:pPr>
              <w:numPr>
                <w:ilvl w:val="0"/>
                <w:numId w:val="14"/>
              </w:numPr>
            </w:pPr>
            <w:r w:rsidRPr="00290531">
              <w:t>Advocate for patient’s needs.</w:t>
            </w:r>
          </w:p>
          <w:p w14:paraId="799BDD57" w14:textId="7E034A60" w:rsidR="00290531" w:rsidRPr="00290531" w:rsidRDefault="00290531" w:rsidP="0049263B">
            <w:pPr>
              <w:numPr>
                <w:ilvl w:val="0"/>
                <w:numId w:val="14"/>
              </w:numPr>
            </w:pPr>
            <w:r w:rsidRPr="00290531">
              <w:t>Communicate and follow up with parents, referring provider, and other providers.</w:t>
            </w:r>
          </w:p>
          <w:p w14:paraId="6B874ACA" w14:textId="77777777" w:rsidR="00290531" w:rsidRPr="00290531" w:rsidRDefault="00290531" w:rsidP="0049263B">
            <w:pPr>
              <w:numPr>
                <w:ilvl w:val="0"/>
                <w:numId w:val="14"/>
              </w:numPr>
            </w:pPr>
            <w:r w:rsidRPr="00290531">
              <w:t>Act as bridge between family and provider.</w:t>
            </w:r>
          </w:p>
          <w:p w14:paraId="404D0EB6" w14:textId="77777777" w:rsidR="00290531" w:rsidRPr="00290531" w:rsidRDefault="00290531" w:rsidP="0049263B">
            <w:pPr>
              <w:numPr>
                <w:ilvl w:val="0"/>
                <w:numId w:val="14"/>
              </w:numPr>
            </w:pPr>
            <w:r w:rsidRPr="00290531">
              <w:t xml:space="preserve">Demonstrate an understanding of clinician recommendations. </w:t>
            </w:r>
          </w:p>
          <w:p w14:paraId="673A222C" w14:textId="2735AF3E" w:rsidR="00290531" w:rsidRPr="00290531" w:rsidRDefault="00290531" w:rsidP="0049263B">
            <w:pPr>
              <w:numPr>
                <w:ilvl w:val="0"/>
                <w:numId w:val="14"/>
              </w:numPr>
            </w:pPr>
            <w:r w:rsidRPr="00290531">
              <w:t>Hold primary care team’s goals/agenda alongside the patient’s goals/agenda</w:t>
            </w:r>
            <w:r w:rsidR="005A5A2D">
              <w:t>,</w:t>
            </w:r>
            <w:r w:rsidRPr="00290531">
              <w:t xml:space="preserve"> which may be in conflict.</w:t>
            </w:r>
          </w:p>
          <w:p w14:paraId="3C3DEBD1" w14:textId="77777777" w:rsidR="00290531" w:rsidRPr="00290531" w:rsidRDefault="00290531" w:rsidP="0049263B">
            <w:pPr>
              <w:numPr>
                <w:ilvl w:val="0"/>
                <w:numId w:val="14"/>
              </w:numPr>
            </w:pPr>
            <w:r w:rsidRPr="00290531">
              <w:t>Form realistic views of goals.</w:t>
            </w:r>
          </w:p>
          <w:p w14:paraId="2E8C981A" w14:textId="77777777" w:rsidR="00290531" w:rsidRPr="00290531" w:rsidRDefault="00290531" w:rsidP="0049263B">
            <w:pPr>
              <w:numPr>
                <w:ilvl w:val="0"/>
                <w:numId w:val="14"/>
              </w:numPr>
            </w:pPr>
            <w:r w:rsidRPr="00290531">
              <w:t>Demonstrate co-accountability for the achievement of goals and tasks in a patient’s care plan.</w:t>
            </w:r>
          </w:p>
          <w:p w14:paraId="62B3FBDA" w14:textId="77777777" w:rsidR="00290531" w:rsidRPr="00290531" w:rsidRDefault="00290531" w:rsidP="0049263B">
            <w:pPr>
              <w:numPr>
                <w:ilvl w:val="0"/>
                <w:numId w:val="14"/>
              </w:numPr>
            </w:pPr>
            <w:r w:rsidRPr="00290531">
              <w:t xml:space="preserve">Take an adaptable, flexible approach. </w:t>
            </w:r>
          </w:p>
          <w:p w14:paraId="2DD1D54E" w14:textId="77777777" w:rsidR="00290531" w:rsidRPr="00290531" w:rsidRDefault="00290531" w:rsidP="0049263B">
            <w:pPr>
              <w:numPr>
                <w:ilvl w:val="0"/>
                <w:numId w:val="14"/>
              </w:numPr>
            </w:pPr>
            <w:r w:rsidRPr="00290531">
              <w:t xml:space="preserve">Establish and maintain timely communication with primary care team members sharing progress on agreed-upon tasks. </w:t>
            </w:r>
          </w:p>
          <w:p w14:paraId="65F0D585" w14:textId="405D83F8" w:rsidR="00290531" w:rsidRPr="00290531" w:rsidRDefault="00290531" w:rsidP="0049263B">
            <w:pPr>
              <w:numPr>
                <w:ilvl w:val="0"/>
                <w:numId w:val="14"/>
              </w:numPr>
            </w:pPr>
            <w:r w:rsidRPr="00290531">
              <w:t xml:space="preserve">Troubleshoot and problem solve with primary care team members to complete tasks and address challenges/barriers preventing task completion. </w:t>
            </w:r>
          </w:p>
          <w:p w14:paraId="633C3465" w14:textId="00971A56" w:rsidR="00290531" w:rsidRPr="00290531" w:rsidRDefault="00290531" w:rsidP="0049263B">
            <w:pPr>
              <w:numPr>
                <w:ilvl w:val="0"/>
                <w:numId w:val="14"/>
              </w:numPr>
            </w:pPr>
            <w:r w:rsidRPr="00290531">
              <w:lastRenderedPageBreak/>
              <w:t xml:space="preserve">Share patient expressed beliefs, concerns, </w:t>
            </w:r>
            <w:r w:rsidR="005A5A2D">
              <w:t xml:space="preserve">and </w:t>
            </w:r>
            <w:r w:rsidRPr="00290531">
              <w:t>questions with primary care team members.</w:t>
            </w:r>
          </w:p>
          <w:p w14:paraId="17B2E1CF" w14:textId="77777777" w:rsidR="00290531" w:rsidRPr="00290531" w:rsidRDefault="00290531" w:rsidP="0049263B">
            <w:pPr>
              <w:numPr>
                <w:ilvl w:val="0"/>
                <w:numId w:val="14"/>
              </w:numPr>
              <w:rPr>
                <w:b/>
                <w:bCs/>
              </w:rPr>
            </w:pPr>
            <w:r w:rsidRPr="00290531">
              <w:t>Acts as bridge between family and clinician.</w:t>
            </w:r>
          </w:p>
          <w:p w14:paraId="448D70E1" w14:textId="77777777" w:rsidR="00290531" w:rsidRPr="00290531" w:rsidRDefault="00290531" w:rsidP="0049263B">
            <w:pPr>
              <w:numPr>
                <w:ilvl w:val="0"/>
                <w:numId w:val="14"/>
              </w:numPr>
            </w:pPr>
            <w:r w:rsidRPr="00290531">
              <w:t xml:space="preserve">Develop and maintain effective working relationships with diverse individuals, including patients, family members, and other providers. </w:t>
            </w:r>
          </w:p>
        </w:tc>
      </w:tr>
    </w:tbl>
    <w:p w14:paraId="343F31B4" w14:textId="3140F650" w:rsidR="00674B51" w:rsidRDefault="00674B51" w:rsidP="00290531"/>
    <w:p w14:paraId="24363BA6" w14:textId="77777777" w:rsidR="00674B51" w:rsidRDefault="00674B51">
      <w:r>
        <w:br w:type="page"/>
      </w:r>
    </w:p>
    <w:tbl>
      <w:tblPr>
        <w:tblStyle w:val="TableGrid"/>
        <w:tblW w:w="0" w:type="auto"/>
        <w:tblLook w:val="04A0" w:firstRow="1" w:lastRow="0" w:firstColumn="1" w:lastColumn="0" w:noHBand="0" w:noVBand="1"/>
      </w:tblPr>
      <w:tblGrid>
        <w:gridCol w:w="9340"/>
      </w:tblGrid>
      <w:tr w:rsidR="00290531" w:rsidRPr="00075002" w14:paraId="1E142FD3" w14:textId="77777777" w:rsidTr="006262C8">
        <w:trPr>
          <w:cnfStyle w:val="100000000000" w:firstRow="1" w:lastRow="0" w:firstColumn="0" w:lastColumn="0" w:oddVBand="0" w:evenVBand="0" w:oddHBand="0" w:evenHBand="0" w:firstRowFirstColumn="0" w:firstRowLastColumn="0" w:lastRowFirstColumn="0" w:lastRowLastColumn="0"/>
        </w:trPr>
        <w:tc>
          <w:tcPr>
            <w:tcW w:w="9350" w:type="dxa"/>
          </w:tcPr>
          <w:p w14:paraId="7D916AC8" w14:textId="77777777" w:rsidR="005A5A2D" w:rsidRPr="00075002" w:rsidRDefault="005A5A2D" w:rsidP="00290531">
            <w:pPr>
              <w:rPr>
                <w:rFonts w:asciiTheme="minorHAnsi" w:hAnsiTheme="minorHAnsi" w:cstheme="minorHAnsi"/>
                <w:b w:val="0"/>
              </w:rPr>
            </w:pPr>
            <w:r w:rsidRPr="00075002">
              <w:rPr>
                <w:rFonts w:asciiTheme="minorHAnsi" w:hAnsiTheme="minorHAnsi" w:cstheme="minorHAnsi"/>
                <w:bCs/>
              </w:rPr>
              <w:lastRenderedPageBreak/>
              <w:t xml:space="preserve">Competency: </w:t>
            </w:r>
            <w:r w:rsidR="00290531" w:rsidRPr="00075002">
              <w:rPr>
                <w:rFonts w:asciiTheme="minorHAnsi" w:hAnsiTheme="minorHAnsi" w:cstheme="minorHAnsi"/>
                <w:bCs/>
              </w:rPr>
              <w:t>Practicing Cultural Relevance</w:t>
            </w:r>
            <w:r w:rsidR="00290531" w:rsidRPr="00075002">
              <w:rPr>
                <w:rFonts w:asciiTheme="minorHAnsi" w:hAnsiTheme="minorHAnsi" w:cstheme="minorHAnsi"/>
              </w:rPr>
              <w:t xml:space="preserve"> </w:t>
            </w:r>
          </w:p>
          <w:p w14:paraId="7762A300" w14:textId="488A22FD" w:rsidR="00290531" w:rsidRPr="00075002" w:rsidRDefault="00290531" w:rsidP="00290531">
            <w:pPr>
              <w:rPr>
                <w:rFonts w:asciiTheme="minorHAnsi" w:hAnsiTheme="minorHAnsi" w:cstheme="minorHAnsi"/>
              </w:rPr>
            </w:pPr>
            <w:r w:rsidRPr="00075002">
              <w:rPr>
                <w:rFonts w:asciiTheme="minorHAnsi" w:hAnsiTheme="minorHAnsi" w:cstheme="minorHAnsi"/>
              </w:rPr>
              <w:t>Acquires an</w:t>
            </w:r>
            <w:r w:rsidR="0071567F" w:rsidRPr="00075002">
              <w:rPr>
                <w:rFonts w:asciiTheme="minorHAnsi" w:hAnsiTheme="minorHAnsi" w:cstheme="minorHAnsi"/>
              </w:rPr>
              <w:t xml:space="preserve"> </w:t>
            </w:r>
            <w:r w:rsidRPr="00075002">
              <w:rPr>
                <w:rFonts w:asciiTheme="minorHAnsi" w:hAnsiTheme="minorHAnsi" w:cstheme="minorHAnsi"/>
              </w:rPr>
              <w:t>understanding of cultural identities (such as racial, ethnic, religious, sexual orientation, gender identity, economic, social, educational status, and other affiliate groups)</w:t>
            </w:r>
            <w:r w:rsidR="005A5A2D" w:rsidRPr="00075002">
              <w:rPr>
                <w:rFonts w:asciiTheme="minorHAnsi" w:hAnsiTheme="minorHAnsi" w:cstheme="minorHAnsi"/>
              </w:rPr>
              <w:t>,</w:t>
            </w:r>
            <w:r w:rsidRPr="00075002">
              <w:rPr>
                <w:rFonts w:asciiTheme="minorHAnsi" w:hAnsiTheme="minorHAnsi" w:cstheme="minorHAnsi"/>
              </w:rPr>
              <w:t xml:space="preserve"> values, beliefs, attitudes, traditions, personal circumstances, conditions, and experiences that may influence a patient</w:t>
            </w:r>
            <w:r w:rsidR="005A5A2D" w:rsidRPr="00075002">
              <w:rPr>
                <w:rFonts w:asciiTheme="minorHAnsi" w:hAnsiTheme="minorHAnsi" w:cstheme="minorHAnsi"/>
              </w:rPr>
              <w:t>’</w:t>
            </w:r>
            <w:r w:rsidRPr="00075002">
              <w:rPr>
                <w:rFonts w:asciiTheme="minorHAnsi" w:hAnsiTheme="minorHAnsi" w:cstheme="minorHAnsi"/>
              </w:rPr>
              <w:t>s access to and use of providers, services,</w:t>
            </w:r>
            <w:r w:rsidR="0071567F" w:rsidRPr="00075002">
              <w:rPr>
                <w:rFonts w:asciiTheme="minorHAnsi" w:hAnsiTheme="minorHAnsi" w:cstheme="minorHAnsi"/>
              </w:rPr>
              <w:t xml:space="preserve"> </w:t>
            </w:r>
            <w:r w:rsidRPr="00075002">
              <w:rPr>
                <w:rFonts w:asciiTheme="minorHAnsi" w:hAnsiTheme="minorHAnsi" w:cstheme="minorHAnsi"/>
              </w:rPr>
              <w:t>supports</w:t>
            </w:r>
            <w:r w:rsidR="005A5A2D" w:rsidRPr="00075002">
              <w:rPr>
                <w:rFonts w:asciiTheme="minorHAnsi" w:hAnsiTheme="minorHAnsi" w:cstheme="minorHAnsi"/>
              </w:rPr>
              <w:t>,</w:t>
            </w:r>
            <w:r w:rsidRPr="00075002">
              <w:rPr>
                <w:rFonts w:asciiTheme="minorHAnsi" w:hAnsiTheme="minorHAnsi" w:cstheme="minorHAnsi"/>
              </w:rPr>
              <w:t xml:space="preserve"> and resources.</w:t>
            </w:r>
            <w:r w:rsidR="0071567F" w:rsidRPr="00075002">
              <w:rPr>
                <w:rFonts w:asciiTheme="minorHAnsi" w:hAnsiTheme="minorHAnsi" w:cstheme="minorHAnsi"/>
              </w:rPr>
              <w:t xml:space="preserve"> </w:t>
            </w:r>
          </w:p>
        </w:tc>
      </w:tr>
      <w:tr w:rsidR="00290531" w:rsidRPr="00290531" w14:paraId="3548342B"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077B746B" w14:textId="427BB829" w:rsidR="00290531" w:rsidRPr="00290531" w:rsidRDefault="00290531" w:rsidP="00290531">
            <w:pPr>
              <w:rPr>
                <w:b/>
                <w:bCs/>
              </w:rPr>
            </w:pPr>
            <w:r w:rsidRPr="00290531">
              <w:rPr>
                <w:b/>
                <w:bCs/>
              </w:rPr>
              <w:t xml:space="preserve">Demonstrates </w:t>
            </w:r>
            <w:r w:rsidR="005A5A2D">
              <w:rPr>
                <w:b/>
                <w:bCs/>
              </w:rPr>
              <w:t>knowledge</w:t>
            </w:r>
            <w:r w:rsidRPr="00290531">
              <w:rPr>
                <w:b/>
                <w:bCs/>
              </w:rPr>
              <w:t xml:space="preserve"> of:</w:t>
            </w:r>
          </w:p>
          <w:p w14:paraId="262DDA48" w14:textId="77777777" w:rsidR="00290531" w:rsidRPr="00290531" w:rsidRDefault="00290531" w:rsidP="0049263B">
            <w:pPr>
              <w:numPr>
                <w:ilvl w:val="0"/>
                <w:numId w:val="10"/>
              </w:numPr>
            </w:pPr>
            <w:r w:rsidRPr="00290531">
              <w:t xml:space="preserve">The impact of culture on health practices, health beliefs, and participation in treatment. </w:t>
            </w:r>
          </w:p>
          <w:p w14:paraId="481BB27B" w14:textId="77777777" w:rsidR="00290531" w:rsidRPr="00290531" w:rsidRDefault="00290531" w:rsidP="0049263B">
            <w:pPr>
              <w:numPr>
                <w:ilvl w:val="0"/>
                <w:numId w:val="10"/>
              </w:numPr>
            </w:pPr>
            <w:r w:rsidRPr="00290531">
              <w:t>The role of community environment and family dynamics in health practices, health beliefs, and treatment adherence.</w:t>
            </w:r>
          </w:p>
          <w:p w14:paraId="699AE69B" w14:textId="77777777" w:rsidR="00290531" w:rsidRPr="00290531" w:rsidRDefault="00290531" w:rsidP="0049263B">
            <w:pPr>
              <w:numPr>
                <w:ilvl w:val="0"/>
                <w:numId w:val="10"/>
              </w:numPr>
            </w:pPr>
            <w:r w:rsidRPr="00290531">
              <w:t>The impact of behavioral health stigma on healthcare.</w:t>
            </w:r>
          </w:p>
          <w:p w14:paraId="768DC4E9" w14:textId="77777777" w:rsidR="00290531" w:rsidRPr="00290531" w:rsidRDefault="00290531" w:rsidP="0049263B">
            <w:pPr>
              <w:numPr>
                <w:ilvl w:val="0"/>
                <w:numId w:val="10"/>
              </w:numPr>
            </w:pPr>
            <w:r w:rsidRPr="00290531">
              <w:t>Disparities in healthcare access and quality across diverse populations.</w:t>
            </w:r>
          </w:p>
          <w:p w14:paraId="37C82178" w14:textId="77777777" w:rsidR="00290531" w:rsidRPr="00290531" w:rsidRDefault="00290531" w:rsidP="0049263B">
            <w:pPr>
              <w:numPr>
                <w:ilvl w:val="0"/>
                <w:numId w:val="10"/>
              </w:numPr>
            </w:pPr>
            <w:r w:rsidRPr="00290531">
              <w:t>How diverse populations being served by the primary care practice view illness and treatment.</w:t>
            </w:r>
          </w:p>
          <w:p w14:paraId="13B8D821" w14:textId="4DB3DCEF" w:rsidR="00290531" w:rsidRPr="00290531" w:rsidRDefault="00290531" w:rsidP="0049263B">
            <w:pPr>
              <w:numPr>
                <w:ilvl w:val="0"/>
                <w:numId w:val="10"/>
              </w:numPr>
              <w:rPr>
                <w:b/>
                <w:bCs/>
              </w:rPr>
            </w:pPr>
            <w:r w:rsidRPr="00290531">
              <w:t xml:space="preserve">National </w:t>
            </w:r>
            <w:r w:rsidR="00EB166F" w:rsidRPr="00290531">
              <w:t xml:space="preserve">standards for culturally and linguistically appropriate services </w:t>
            </w:r>
            <w:r w:rsidRPr="00290531">
              <w:t>(CLAS) in Health and Health Care.</w:t>
            </w:r>
          </w:p>
        </w:tc>
      </w:tr>
      <w:tr w:rsidR="00290531" w:rsidRPr="00290531" w14:paraId="3D54DF2E" w14:textId="77777777" w:rsidTr="006262C8">
        <w:trPr>
          <w:cnfStyle w:val="000000010000" w:firstRow="0" w:lastRow="0" w:firstColumn="0" w:lastColumn="0" w:oddVBand="0" w:evenVBand="0" w:oddHBand="0" w:evenHBand="1" w:firstRowFirstColumn="0" w:firstRowLastColumn="0" w:lastRowFirstColumn="0" w:lastRowLastColumn="0"/>
        </w:trPr>
        <w:tc>
          <w:tcPr>
            <w:tcW w:w="9350" w:type="dxa"/>
          </w:tcPr>
          <w:p w14:paraId="2E0628B8" w14:textId="4C4561BD" w:rsidR="00290531" w:rsidRPr="00290531" w:rsidRDefault="00290531" w:rsidP="00290531">
            <w:pPr>
              <w:rPr>
                <w:b/>
                <w:bCs/>
              </w:rPr>
            </w:pPr>
            <w:r w:rsidRPr="00290531">
              <w:rPr>
                <w:b/>
                <w:bCs/>
              </w:rPr>
              <w:t xml:space="preserve">Demonstrates the </w:t>
            </w:r>
            <w:r w:rsidR="005A5A2D">
              <w:rPr>
                <w:b/>
                <w:bCs/>
              </w:rPr>
              <w:t>skill</w:t>
            </w:r>
            <w:r w:rsidRPr="00290531">
              <w:rPr>
                <w:b/>
                <w:bCs/>
              </w:rPr>
              <w:t xml:space="preserve"> &amp; </w:t>
            </w:r>
            <w:r w:rsidR="005A5A2D">
              <w:rPr>
                <w:b/>
                <w:bCs/>
              </w:rPr>
              <w:t>ability</w:t>
            </w:r>
            <w:r w:rsidRPr="00290531">
              <w:rPr>
                <w:b/>
                <w:bCs/>
              </w:rPr>
              <w:t xml:space="preserve"> to:</w:t>
            </w:r>
          </w:p>
        </w:tc>
      </w:tr>
      <w:tr w:rsidR="00290531" w:rsidRPr="00290531" w14:paraId="18F932FC"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7C02B45C" w14:textId="77777777" w:rsidR="00290531" w:rsidRPr="00290531" w:rsidRDefault="00290531" w:rsidP="0049263B">
            <w:pPr>
              <w:numPr>
                <w:ilvl w:val="0"/>
                <w:numId w:val="9"/>
              </w:numPr>
            </w:pPr>
            <w:r w:rsidRPr="00290531">
              <w:t>Develop relationships with community organizations that offer culturally relevant resources.</w:t>
            </w:r>
          </w:p>
          <w:p w14:paraId="0ECE26A9" w14:textId="082F91B9" w:rsidR="00290531" w:rsidRPr="00290531" w:rsidRDefault="00290531" w:rsidP="0049263B">
            <w:pPr>
              <w:numPr>
                <w:ilvl w:val="0"/>
                <w:numId w:val="9"/>
              </w:numPr>
            </w:pPr>
            <w:r w:rsidRPr="00290531">
              <w:t>Communicate with compassion, sensitivity</w:t>
            </w:r>
            <w:r w:rsidR="00EB166F">
              <w:t>,</w:t>
            </w:r>
            <w:r w:rsidRPr="00290531">
              <w:t xml:space="preserve"> and cultural attunement to patients/families.</w:t>
            </w:r>
          </w:p>
          <w:p w14:paraId="15ADD0FA" w14:textId="77777777" w:rsidR="00290531" w:rsidRPr="00290531" w:rsidRDefault="00290531" w:rsidP="0049263B">
            <w:pPr>
              <w:numPr>
                <w:ilvl w:val="0"/>
                <w:numId w:val="9"/>
              </w:numPr>
            </w:pPr>
            <w:r w:rsidRPr="00290531">
              <w:t>Acknowledge power and privilege differences and similarities between and among groups of people and uses this knowledge to work effectively with all people.</w:t>
            </w:r>
          </w:p>
          <w:p w14:paraId="4836C769" w14:textId="1655028F" w:rsidR="00290531" w:rsidRPr="00290531" w:rsidRDefault="00290531" w:rsidP="0049263B">
            <w:pPr>
              <w:numPr>
                <w:ilvl w:val="0"/>
                <w:numId w:val="9"/>
              </w:numPr>
            </w:pPr>
            <w:r w:rsidRPr="00290531">
              <w:t xml:space="preserve">Adapt to language preferences and cultural norms of the family. </w:t>
            </w:r>
          </w:p>
          <w:p w14:paraId="788CD0A5" w14:textId="5E15CF13" w:rsidR="00290531" w:rsidRPr="00290531" w:rsidRDefault="00290531" w:rsidP="0049263B">
            <w:pPr>
              <w:numPr>
                <w:ilvl w:val="0"/>
                <w:numId w:val="9"/>
              </w:numPr>
            </w:pPr>
            <w:r w:rsidRPr="00290531">
              <w:t>Inform patient and family about the desire to honor their boundaries while also connecting them to</w:t>
            </w:r>
            <w:r w:rsidR="0071567F">
              <w:t xml:space="preserve"> </w:t>
            </w:r>
            <w:r w:rsidR="00EB758E" w:rsidRPr="00290531">
              <w:t xml:space="preserve">culturally relevant </w:t>
            </w:r>
            <w:r w:rsidRPr="00290531">
              <w:t xml:space="preserve">services and supports which may include racial, ethnic, religious, sexual orientation, gender identity, immigrant/ refugee, or other groups with which they identify or feel an affiliation. </w:t>
            </w:r>
          </w:p>
          <w:p w14:paraId="4D2D5169" w14:textId="229E8D3B" w:rsidR="00290531" w:rsidRPr="00290531" w:rsidRDefault="00290531" w:rsidP="0049263B">
            <w:pPr>
              <w:numPr>
                <w:ilvl w:val="0"/>
                <w:numId w:val="9"/>
              </w:numPr>
            </w:pPr>
            <w:r w:rsidRPr="00290531">
              <w:t>Explore patient and family beliefs and perspectives on the best way to address physical health, behavioral health, substance use, social</w:t>
            </w:r>
            <w:r w:rsidR="00C44FE7">
              <w:t>,</w:t>
            </w:r>
            <w:r w:rsidRPr="00290531">
              <w:t xml:space="preserve"> and other concerns.</w:t>
            </w:r>
          </w:p>
          <w:p w14:paraId="5E991291" w14:textId="77777777" w:rsidR="00290531" w:rsidRPr="00290531" w:rsidRDefault="00290531" w:rsidP="0049263B">
            <w:pPr>
              <w:numPr>
                <w:ilvl w:val="0"/>
                <w:numId w:val="9"/>
              </w:numPr>
            </w:pPr>
            <w:r w:rsidRPr="00290531">
              <w:t>Seek out and link families to cultural relevant services and supports that were discussed with family.</w:t>
            </w:r>
          </w:p>
          <w:p w14:paraId="316A3452" w14:textId="77777777" w:rsidR="00290531" w:rsidRPr="00290531" w:rsidRDefault="00290531" w:rsidP="0049263B">
            <w:pPr>
              <w:numPr>
                <w:ilvl w:val="0"/>
                <w:numId w:val="9"/>
              </w:numPr>
            </w:pPr>
            <w:r w:rsidRPr="00290531">
              <w:t>Be flexible and quickly adapt approach based on cultural factors.</w:t>
            </w:r>
          </w:p>
          <w:p w14:paraId="5265F9FE" w14:textId="77777777" w:rsidR="00290531" w:rsidRPr="00290531" w:rsidRDefault="00290531" w:rsidP="0049263B">
            <w:pPr>
              <w:numPr>
                <w:ilvl w:val="0"/>
                <w:numId w:val="9"/>
              </w:numPr>
            </w:pPr>
            <w:r w:rsidRPr="00290531">
              <w:t>Understand culturally sensitive relationships and dynamics.</w:t>
            </w:r>
          </w:p>
          <w:p w14:paraId="2D3454B3" w14:textId="77777777" w:rsidR="00290531" w:rsidRPr="00290531" w:rsidRDefault="00290531" w:rsidP="0049263B">
            <w:pPr>
              <w:numPr>
                <w:ilvl w:val="0"/>
                <w:numId w:val="9"/>
              </w:numPr>
            </w:pPr>
            <w:r w:rsidRPr="00290531">
              <w:lastRenderedPageBreak/>
              <w:t>Identify the need for and obtain culturally relevant consultation and supervision.</w:t>
            </w:r>
          </w:p>
          <w:p w14:paraId="4BA21F2F" w14:textId="77777777" w:rsidR="00290531" w:rsidRPr="00290531" w:rsidRDefault="00290531" w:rsidP="0049263B">
            <w:pPr>
              <w:numPr>
                <w:ilvl w:val="0"/>
                <w:numId w:val="9"/>
              </w:numPr>
            </w:pPr>
            <w:r w:rsidRPr="00290531">
              <w:t>Share patient beliefs and cultural norms during care planning conversations with primary care team.</w:t>
            </w:r>
          </w:p>
          <w:p w14:paraId="259324D8" w14:textId="74F9B05F" w:rsidR="00290531" w:rsidRPr="00290531" w:rsidRDefault="00290531" w:rsidP="0049263B">
            <w:pPr>
              <w:numPr>
                <w:ilvl w:val="0"/>
                <w:numId w:val="9"/>
              </w:numPr>
            </w:pPr>
            <w:r w:rsidRPr="00290531">
              <w:t xml:space="preserve">Respectfully share concerns with primary care team members regarding observed actions that appear insensitive to youth/family culture or experience. </w:t>
            </w:r>
          </w:p>
        </w:tc>
      </w:tr>
    </w:tbl>
    <w:p w14:paraId="2B25B016" w14:textId="0CCA2780" w:rsidR="00674B51" w:rsidRDefault="00674B51" w:rsidP="00290531">
      <w:pPr>
        <w:rPr>
          <w:b/>
          <w:bCs/>
        </w:rPr>
      </w:pPr>
    </w:p>
    <w:p w14:paraId="425A1884" w14:textId="77777777" w:rsidR="00674B51" w:rsidRDefault="00674B51">
      <w:pPr>
        <w:rPr>
          <w:b/>
          <w:bCs/>
        </w:rPr>
      </w:pPr>
      <w:r>
        <w:rPr>
          <w:b/>
          <w:bCs/>
        </w:rPr>
        <w:br w:type="page"/>
      </w:r>
    </w:p>
    <w:tbl>
      <w:tblPr>
        <w:tblStyle w:val="TableGrid"/>
        <w:tblW w:w="0" w:type="auto"/>
        <w:tblLook w:val="04A0" w:firstRow="1" w:lastRow="0" w:firstColumn="1" w:lastColumn="0" w:noHBand="0" w:noVBand="1"/>
      </w:tblPr>
      <w:tblGrid>
        <w:gridCol w:w="9340"/>
      </w:tblGrid>
      <w:tr w:rsidR="00290531" w:rsidRPr="00290531" w14:paraId="55048C9B" w14:textId="77777777" w:rsidTr="006262C8">
        <w:trPr>
          <w:cnfStyle w:val="100000000000" w:firstRow="1" w:lastRow="0" w:firstColumn="0" w:lastColumn="0" w:oddVBand="0" w:evenVBand="0" w:oddHBand="0" w:evenHBand="0" w:firstRowFirstColumn="0" w:firstRowLastColumn="0" w:lastRowFirstColumn="0" w:lastRowLastColumn="0"/>
        </w:trPr>
        <w:tc>
          <w:tcPr>
            <w:tcW w:w="9350" w:type="dxa"/>
          </w:tcPr>
          <w:p w14:paraId="504547FC" w14:textId="77777777" w:rsidR="0034287C" w:rsidRPr="00075002" w:rsidRDefault="0034287C" w:rsidP="00290531">
            <w:pPr>
              <w:rPr>
                <w:rFonts w:asciiTheme="minorHAnsi" w:hAnsiTheme="minorHAnsi" w:cstheme="minorHAnsi"/>
                <w:b w:val="0"/>
              </w:rPr>
            </w:pPr>
            <w:r w:rsidRPr="00075002">
              <w:rPr>
                <w:rFonts w:asciiTheme="minorHAnsi" w:hAnsiTheme="minorHAnsi" w:cstheme="minorHAnsi"/>
                <w:bCs/>
              </w:rPr>
              <w:lastRenderedPageBreak/>
              <w:t xml:space="preserve">Competency: </w:t>
            </w:r>
            <w:r w:rsidR="00290531" w:rsidRPr="00075002">
              <w:rPr>
                <w:rFonts w:asciiTheme="minorHAnsi" w:hAnsiTheme="minorHAnsi" w:cstheme="minorHAnsi"/>
                <w:bCs/>
              </w:rPr>
              <w:t>Understanding/Assessing Patient and Family Needs</w:t>
            </w:r>
            <w:r w:rsidR="00290531" w:rsidRPr="00075002">
              <w:rPr>
                <w:rFonts w:asciiTheme="minorHAnsi" w:hAnsiTheme="minorHAnsi" w:cstheme="minorHAnsi"/>
              </w:rPr>
              <w:t xml:space="preserve"> </w:t>
            </w:r>
          </w:p>
          <w:p w14:paraId="5FE0FADB" w14:textId="60C171D9" w:rsidR="00290531" w:rsidRPr="00290531" w:rsidRDefault="00290531" w:rsidP="00290531">
            <w:r w:rsidRPr="00075002">
              <w:rPr>
                <w:rFonts w:asciiTheme="minorHAnsi" w:hAnsiTheme="minorHAnsi" w:cstheme="minorHAnsi"/>
              </w:rPr>
              <w:t>Builds relationship</w:t>
            </w:r>
            <w:r w:rsidR="0034287C" w:rsidRPr="00075002">
              <w:rPr>
                <w:rFonts w:asciiTheme="minorHAnsi" w:hAnsiTheme="minorHAnsi" w:cstheme="minorHAnsi"/>
              </w:rPr>
              <w:t>s</w:t>
            </w:r>
            <w:r w:rsidRPr="00075002">
              <w:rPr>
                <w:rFonts w:asciiTheme="minorHAnsi" w:hAnsiTheme="minorHAnsi" w:cstheme="minorHAnsi"/>
              </w:rPr>
              <w:t xml:space="preserve"> by actively listening and expressing empathy, sensitivity, compassion</w:t>
            </w:r>
            <w:r w:rsidR="0034287C" w:rsidRPr="00075002">
              <w:rPr>
                <w:rFonts w:asciiTheme="minorHAnsi" w:hAnsiTheme="minorHAnsi" w:cstheme="minorHAnsi"/>
              </w:rPr>
              <w:t>,</w:t>
            </w:r>
            <w:r w:rsidRPr="00075002">
              <w:rPr>
                <w:rFonts w:asciiTheme="minorHAnsi" w:hAnsiTheme="minorHAnsi" w:cstheme="minorHAnsi"/>
              </w:rPr>
              <w:t xml:space="preserve"> and respectful curiosity about patient and family needs, strengths, and culture.</w:t>
            </w:r>
            <w:r w:rsidR="0071567F" w:rsidRPr="00075002">
              <w:rPr>
                <w:rFonts w:asciiTheme="minorHAnsi" w:hAnsiTheme="minorHAnsi" w:cstheme="minorHAnsi"/>
              </w:rPr>
              <w:t xml:space="preserve"> </w:t>
            </w:r>
            <w:r w:rsidRPr="00075002">
              <w:rPr>
                <w:rFonts w:asciiTheme="minorHAnsi" w:hAnsiTheme="minorHAnsi" w:cstheme="minorHAnsi"/>
              </w:rPr>
              <w:t>Establishes an expectation of shared decision making in which the patient and family’s perspective, experiences, and opinions about their needs are sought and validated.</w:t>
            </w:r>
            <w:r w:rsidRPr="00290531">
              <w:t xml:space="preserve"> </w:t>
            </w:r>
          </w:p>
        </w:tc>
      </w:tr>
      <w:tr w:rsidR="00290531" w:rsidRPr="00290531" w14:paraId="08C721EB"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2A93097A" w14:textId="14DB7AAE" w:rsidR="00290531" w:rsidRPr="00290531" w:rsidRDefault="00290531" w:rsidP="00290531">
            <w:pPr>
              <w:rPr>
                <w:b/>
                <w:bCs/>
              </w:rPr>
            </w:pPr>
            <w:r w:rsidRPr="00290531">
              <w:rPr>
                <w:b/>
                <w:bCs/>
              </w:rPr>
              <w:t xml:space="preserve">Demonstrates </w:t>
            </w:r>
            <w:r w:rsidR="005A5A2D">
              <w:rPr>
                <w:b/>
                <w:bCs/>
              </w:rPr>
              <w:t>knowledge</w:t>
            </w:r>
            <w:r w:rsidRPr="00290531">
              <w:rPr>
                <w:b/>
                <w:bCs/>
              </w:rPr>
              <w:t xml:space="preserve"> of:</w:t>
            </w:r>
          </w:p>
          <w:p w14:paraId="65DF47C3" w14:textId="77777777" w:rsidR="00290531" w:rsidRPr="00290531" w:rsidRDefault="00290531" w:rsidP="0049263B">
            <w:pPr>
              <w:numPr>
                <w:ilvl w:val="0"/>
                <w:numId w:val="12"/>
              </w:numPr>
            </w:pPr>
            <w:r w:rsidRPr="00290531">
              <w:t>Active listening skills.</w:t>
            </w:r>
          </w:p>
          <w:p w14:paraId="41D0F7C1" w14:textId="77777777" w:rsidR="00290531" w:rsidRPr="00290531" w:rsidRDefault="00290531" w:rsidP="0049263B">
            <w:pPr>
              <w:numPr>
                <w:ilvl w:val="0"/>
                <w:numId w:val="12"/>
              </w:numPr>
            </w:pPr>
            <w:r w:rsidRPr="00290531">
              <w:t xml:space="preserve">Verbal/nonverbal de-escalation strategies. </w:t>
            </w:r>
          </w:p>
          <w:p w14:paraId="08BD80E2" w14:textId="77777777" w:rsidR="00290531" w:rsidRPr="00290531" w:rsidRDefault="00290531" w:rsidP="0049263B">
            <w:pPr>
              <w:numPr>
                <w:ilvl w:val="0"/>
                <w:numId w:val="12"/>
              </w:numPr>
            </w:pPr>
            <w:r w:rsidRPr="00290531">
              <w:t>Basic parenting practices and family systems.</w:t>
            </w:r>
          </w:p>
          <w:p w14:paraId="69060271" w14:textId="77777777" w:rsidR="00290531" w:rsidRPr="00290531" w:rsidRDefault="00290531" w:rsidP="0049263B">
            <w:pPr>
              <w:numPr>
                <w:ilvl w:val="0"/>
                <w:numId w:val="12"/>
              </w:numPr>
              <w:rPr>
                <w:b/>
                <w:bCs/>
              </w:rPr>
            </w:pPr>
            <w:r w:rsidRPr="00290531">
              <w:t>Basic child development.</w:t>
            </w:r>
          </w:p>
          <w:p w14:paraId="26988690" w14:textId="77777777" w:rsidR="00290531" w:rsidRPr="00290531" w:rsidRDefault="00290531" w:rsidP="0049263B">
            <w:pPr>
              <w:numPr>
                <w:ilvl w:val="0"/>
                <w:numId w:val="12"/>
              </w:numPr>
              <w:rPr>
                <w:b/>
                <w:bCs/>
              </w:rPr>
            </w:pPr>
            <w:r w:rsidRPr="00290531">
              <w:t>Patient’s rights and responsibilities in healthcare.</w:t>
            </w:r>
          </w:p>
          <w:p w14:paraId="446F102A" w14:textId="77777777" w:rsidR="00290531" w:rsidRPr="00290531" w:rsidRDefault="00290531" w:rsidP="0049263B">
            <w:pPr>
              <w:numPr>
                <w:ilvl w:val="0"/>
                <w:numId w:val="12"/>
              </w:numPr>
            </w:pPr>
            <w:r w:rsidRPr="00290531">
              <w:t>Motivational interviewing.</w:t>
            </w:r>
          </w:p>
          <w:p w14:paraId="73CBEA87" w14:textId="20F73F74" w:rsidR="00290531" w:rsidRPr="00290531" w:rsidRDefault="00290531" w:rsidP="0049263B">
            <w:pPr>
              <w:numPr>
                <w:ilvl w:val="0"/>
                <w:numId w:val="12"/>
              </w:numPr>
            </w:pPr>
            <w:r w:rsidRPr="00290531">
              <w:t xml:space="preserve">Adverse childhood experiences (ACE) </w:t>
            </w:r>
            <w:r w:rsidR="0081570B" w:rsidRPr="00290531">
              <w:t>and</w:t>
            </w:r>
            <w:r w:rsidRPr="00290531">
              <w:t xml:space="preserve"> their impact on patient health.</w:t>
            </w:r>
          </w:p>
          <w:p w14:paraId="34CC3572" w14:textId="10010748" w:rsidR="007E4BC5" w:rsidRDefault="007E4BC5" w:rsidP="0049263B">
            <w:pPr>
              <w:numPr>
                <w:ilvl w:val="0"/>
                <w:numId w:val="12"/>
              </w:numPr>
            </w:pPr>
            <w:r>
              <w:t xml:space="preserve">Social </w:t>
            </w:r>
            <w:r w:rsidR="00030D17">
              <w:t>d</w:t>
            </w:r>
            <w:r>
              <w:t xml:space="preserve">eterminates of </w:t>
            </w:r>
            <w:r w:rsidR="00B360FC">
              <w:t>h</w:t>
            </w:r>
            <w:r>
              <w:t>ealth</w:t>
            </w:r>
            <w:r w:rsidR="001F65D2">
              <w:t>.</w:t>
            </w:r>
          </w:p>
          <w:p w14:paraId="70F143FC" w14:textId="26267E35" w:rsidR="00290531" w:rsidRPr="00290531" w:rsidRDefault="00290531" w:rsidP="0049263B">
            <w:pPr>
              <w:numPr>
                <w:ilvl w:val="0"/>
                <w:numId w:val="12"/>
              </w:numPr>
            </w:pPr>
            <w:r w:rsidRPr="00290531">
              <w:t>Emotional attunement</w:t>
            </w:r>
            <w:r w:rsidR="00B82A06">
              <w:t xml:space="preserve"> (</w:t>
            </w:r>
            <w:r w:rsidR="00B82A06" w:rsidRPr="00B82A06">
              <w:t>the ability to understand and engage with another's emotional state</w:t>
            </w:r>
            <w:r w:rsidR="00B82A06">
              <w:t>).</w:t>
            </w:r>
          </w:p>
          <w:p w14:paraId="72CA1FFE" w14:textId="6B8D4895" w:rsidR="00290531" w:rsidRPr="00290531" w:rsidRDefault="00290531" w:rsidP="0049263B">
            <w:pPr>
              <w:numPr>
                <w:ilvl w:val="0"/>
                <w:numId w:val="12"/>
              </w:numPr>
            </w:pPr>
            <w:r w:rsidRPr="00290531">
              <w:t>Stress management.</w:t>
            </w:r>
          </w:p>
          <w:p w14:paraId="4F3A4072" w14:textId="48BA6E8B" w:rsidR="00290531" w:rsidRPr="00290531" w:rsidRDefault="00290531" w:rsidP="0049263B">
            <w:pPr>
              <w:numPr>
                <w:ilvl w:val="0"/>
                <w:numId w:val="12"/>
              </w:numPr>
            </w:pPr>
            <w:r w:rsidRPr="00290531">
              <w:t>Medical, social</w:t>
            </w:r>
            <w:r w:rsidR="00725B2B">
              <w:t>,</w:t>
            </w:r>
            <w:r w:rsidRPr="00290531">
              <w:t xml:space="preserve"> and behavioral needs common to patients seen at the primary care practice.</w:t>
            </w:r>
          </w:p>
        </w:tc>
      </w:tr>
      <w:tr w:rsidR="00290531" w:rsidRPr="00290531" w14:paraId="21A50360" w14:textId="77777777" w:rsidTr="006262C8">
        <w:trPr>
          <w:cnfStyle w:val="000000010000" w:firstRow="0" w:lastRow="0" w:firstColumn="0" w:lastColumn="0" w:oddVBand="0" w:evenVBand="0" w:oddHBand="0" w:evenHBand="1" w:firstRowFirstColumn="0" w:firstRowLastColumn="0" w:lastRowFirstColumn="0" w:lastRowLastColumn="0"/>
        </w:trPr>
        <w:tc>
          <w:tcPr>
            <w:tcW w:w="9350" w:type="dxa"/>
          </w:tcPr>
          <w:p w14:paraId="5A6CF94E" w14:textId="11C12D82" w:rsidR="00290531" w:rsidRPr="00290531" w:rsidRDefault="00290531" w:rsidP="00290531">
            <w:pPr>
              <w:rPr>
                <w:b/>
                <w:bCs/>
              </w:rPr>
            </w:pPr>
            <w:r w:rsidRPr="00290531">
              <w:rPr>
                <w:b/>
                <w:bCs/>
              </w:rPr>
              <w:t xml:space="preserve">Demonstrates the </w:t>
            </w:r>
            <w:r w:rsidR="005A5A2D">
              <w:rPr>
                <w:b/>
                <w:bCs/>
              </w:rPr>
              <w:t>skill</w:t>
            </w:r>
            <w:r w:rsidRPr="00290531">
              <w:rPr>
                <w:b/>
                <w:bCs/>
              </w:rPr>
              <w:t xml:space="preserve"> &amp; </w:t>
            </w:r>
            <w:r w:rsidR="005A5A2D">
              <w:rPr>
                <w:b/>
                <w:bCs/>
              </w:rPr>
              <w:t>ability</w:t>
            </w:r>
            <w:r w:rsidRPr="00290531">
              <w:rPr>
                <w:b/>
                <w:bCs/>
              </w:rPr>
              <w:t xml:space="preserve"> to:</w:t>
            </w:r>
          </w:p>
        </w:tc>
      </w:tr>
      <w:tr w:rsidR="00290531" w:rsidRPr="00290531" w14:paraId="3D491371"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527F2BC7" w14:textId="77777777" w:rsidR="00290531" w:rsidRPr="00290531" w:rsidRDefault="00290531" w:rsidP="0049263B">
            <w:pPr>
              <w:numPr>
                <w:ilvl w:val="0"/>
                <w:numId w:val="17"/>
              </w:numPr>
            </w:pPr>
            <w:r w:rsidRPr="00290531">
              <w:t>Gain patient and parent trust.</w:t>
            </w:r>
          </w:p>
          <w:p w14:paraId="73BF4A15" w14:textId="332F9CD8" w:rsidR="00290531" w:rsidRPr="00290531" w:rsidRDefault="00290531" w:rsidP="0049263B">
            <w:pPr>
              <w:numPr>
                <w:ilvl w:val="0"/>
                <w:numId w:val="17"/>
              </w:numPr>
            </w:pPr>
            <w:r w:rsidRPr="00290531">
              <w:t>Explore patients’ needs with referent and patient/family.</w:t>
            </w:r>
          </w:p>
          <w:p w14:paraId="0C89EAD6" w14:textId="77777777" w:rsidR="00290531" w:rsidRPr="00290531" w:rsidRDefault="00290531" w:rsidP="0049263B">
            <w:pPr>
              <w:numPr>
                <w:ilvl w:val="0"/>
                <w:numId w:val="17"/>
              </w:numPr>
            </w:pPr>
            <w:r w:rsidRPr="00290531">
              <w:t>Elicit medical, behavioral, social concerns from patients and their families.</w:t>
            </w:r>
          </w:p>
          <w:p w14:paraId="2202DA1A" w14:textId="77777777" w:rsidR="00290531" w:rsidRPr="00290531" w:rsidRDefault="00290531" w:rsidP="0049263B">
            <w:pPr>
              <w:numPr>
                <w:ilvl w:val="0"/>
                <w:numId w:val="17"/>
              </w:numPr>
            </w:pPr>
            <w:r w:rsidRPr="00290531">
              <w:t>Grasp the essence of a problem or challenge from patient’s perspective.</w:t>
            </w:r>
          </w:p>
          <w:p w14:paraId="6275E06C" w14:textId="77777777" w:rsidR="00290531" w:rsidRPr="00290531" w:rsidRDefault="00290531" w:rsidP="0049263B">
            <w:pPr>
              <w:numPr>
                <w:ilvl w:val="0"/>
                <w:numId w:val="17"/>
              </w:numPr>
            </w:pPr>
            <w:r w:rsidRPr="00290531">
              <w:t>Confirm patient/family understanding of the reason for PCF referral.</w:t>
            </w:r>
          </w:p>
          <w:p w14:paraId="5F2F8C4A" w14:textId="357330FA" w:rsidR="00290531" w:rsidRPr="00290531" w:rsidRDefault="00290531" w:rsidP="0049263B">
            <w:pPr>
              <w:numPr>
                <w:ilvl w:val="0"/>
                <w:numId w:val="17"/>
              </w:numPr>
            </w:pPr>
            <w:r w:rsidRPr="00290531">
              <w:t>Explore patient needs (as applicable) with CHW, other primary care team members, DCF, etc.</w:t>
            </w:r>
          </w:p>
          <w:p w14:paraId="3E25D2CB" w14:textId="77777777" w:rsidR="00290531" w:rsidRPr="00290531" w:rsidRDefault="00290531" w:rsidP="0049263B">
            <w:pPr>
              <w:numPr>
                <w:ilvl w:val="0"/>
                <w:numId w:val="17"/>
              </w:numPr>
            </w:pPr>
            <w:r w:rsidRPr="00290531">
              <w:lastRenderedPageBreak/>
              <w:t xml:space="preserve">Assess patient/family’s stage of readiness to address needs. </w:t>
            </w:r>
          </w:p>
          <w:p w14:paraId="4C147C67" w14:textId="77777777" w:rsidR="00290531" w:rsidRPr="00290531" w:rsidRDefault="00290531" w:rsidP="0049263B">
            <w:pPr>
              <w:numPr>
                <w:ilvl w:val="0"/>
                <w:numId w:val="17"/>
              </w:numPr>
            </w:pPr>
            <w:r w:rsidRPr="00290531">
              <w:t xml:space="preserve">Explore appointment and treatment adherence and barriers. </w:t>
            </w:r>
          </w:p>
          <w:p w14:paraId="48F56045" w14:textId="77777777" w:rsidR="00290531" w:rsidRPr="00290531" w:rsidRDefault="00290531" w:rsidP="0049263B">
            <w:pPr>
              <w:numPr>
                <w:ilvl w:val="0"/>
                <w:numId w:val="17"/>
              </w:numPr>
            </w:pPr>
            <w:r w:rsidRPr="00290531">
              <w:t>Explore patient/family’s reluctance to participate in services/treatment to address needs.</w:t>
            </w:r>
          </w:p>
          <w:p w14:paraId="087B23A4" w14:textId="77777777" w:rsidR="00290531" w:rsidRPr="00290531" w:rsidRDefault="00290531" w:rsidP="0049263B">
            <w:pPr>
              <w:numPr>
                <w:ilvl w:val="0"/>
                <w:numId w:val="17"/>
              </w:numPr>
            </w:pPr>
            <w:r w:rsidRPr="00290531">
              <w:t>Use motivational interviewing to increase the patient’s readiness to address needs.</w:t>
            </w:r>
          </w:p>
          <w:p w14:paraId="7713059E" w14:textId="03893FD5" w:rsidR="00290531" w:rsidRPr="00290531" w:rsidRDefault="00290531" w:rsidP="0049263B">
            <w:pPr>
              <w:numPr>
                <w:ilvl w:val="0"/>
                <w:numId w:val="17"/>
              </w:numPr>
            </w:pPr>
            <w:r w:rsidRPr="00290531">
              <w:t>Ensure patients and families understand next steps to address their healthcare needs (i.e.</w:t>
            </w:r>
            <w:r w:rsidR="00250DB7">
              <w:t>,</w:t>
            </w:r>
            <w:r w:rsidRPr="00290531">
              <w:t xml:space="preserve"> next appointment, obtain paperwork, call specialist, etc.)</w:t>
            </w:r>
            <w:r w:rsidR="006B7D8C">
              <w:t>.</w:t>
            </w:r>
            <w:r w:rsidR="0071567F">
              <w:t xml:space="preserve"> </w:t>
            </w:r>
          </w:p>
          <w:p w14:paraId="2FCB83B2" w14:textId="77777777" w:rsidR="00290531" w:rsidRPr="00290531" w:rsidRDefault="00290531" w:rsidP="0049263B">
            <w:pPr>
              <w:numPr>
                <w:ilvl w:val="0"/>
                <w:numId w:val="17"/>
              </w:numPr>
            </w:pPr>
            <w:r w:rsidRPr="00290531">
              <w:t xml:space="preserve">Provide patients with self-management encouragement and support. </w:t>
            </w:r>
          </w:p>
          <w:p w14:paraId="2D8822E6" w14:textId="77777777" w:rsidR="00290531" w:rsidRPr="00290531" w:rsidRDefault="00290531" w:rsidP="0049263B">
            <w:pPr>
              <w:numPr>
                <w:ilvl w:val="0"/>
                <w:numId w:val="17"/>
              </w:numPr>
            </w:pPr>
            <w:r w:rsidRPr="00290531">
              <w:t>Answer patient/family questions and/or obtain consult get questions answered.</w:t>
            </w:r>
          </w:p>
          <w:p w14:paraId="5AAFA639" w14:textId="77777777" w:rsidR="00290531" w:rsidRPr="00290531" w:rsidRDefault="00290531" w:rsidP="0049263B">
            <w:pPr>
              <w:numPr>
                <w:ilvl w:val="0"/>
                <w:numId w:val="17"/>
              </w:numPr>
            </w:pPr>
            <w:r w:rsidRPr="00290531">
              <w:t>Suspend judgement and speak calmly especially with agitated patients/families.</w:t>
            </w:r>
          </w:p>
          <w:p w14:paraId="1F88BC4A" w14:textId="77777777" w:rsidR="00290531" w:rsidRPr="00290531" w:rsidRDefault="00290531" w:rsidP="0049263B">
            <w:pPr>
              <w:numPr>
                <w:ilvl w:val="0"/>
                <w:numId w:val="17"/>
              </w:numPr>
            </w:pPr>
            <w:r w:rsidRPr="00290531">
              <w:t>Facilitate communication between patient/family and provider as warranted.</w:t>
            </w:r>
          </w:p>
          <w:p w14:paraId="5BAC25B8" w14:textId="3BDA0C60" w:rsidR="00290531" w:rsidRPr="00290531" w:rsidRDefault="00290531" w:rsidP="0049263B">
            <w:pPr>
              <w:numPr>
                <w:ilvl w:val="0"/>
                <w:numId w:val="17"/>
              </w:numPr>
            </w:pPr>
            <w:r w:rsidRPr="00290531">
              <w:t>Encourage patient/family to communicate with the primary care practice regarding their socioeconomic worries, medical concerns</w:t>
            </w:r>
            <w:r w:rsidR="00BF385B">
              <w:t>,</w:t>
            </w:r>
            <w:r w:rsidRPr="00290531">
              <w:t xml:space="preserve"> and behavioral health needs.</w:t>
            </w:r>
          </w:p>
          <w:p w14:paraId="762FDE94" w14:textId="74685403" w:rsidR="00290531" w:rsidRPr="00290531" w:rsidRDefault="00290531" w:rsidP="0049263B">
            <w:pPr>
              <w:numPr>
                <w:ilvl w:val="0"/>
                <w:numId w:val="17"/>
              </w:numPr>
            </w:pPr>
            <w:r w:rsidRPr="00290531">
              <w:t xml:space="preserve">Encourage patient/family to ask questions. </w:t>
            </w:r>
          </w:p>
          <w:p w14:paraId="257AD2B2" w14:textId="77777777" w:rsidR="00290531" w:rsidRPr="00290531" w:rsidRDefault="00290531" w:rsidP="0049263B">
            <w:pPr>
              <w:numPr>
                <w:ilvl w:val="0"/>
                <w:numId w:val="17"/>
              </w:numPr>
            </w:pPr>
            <w:r w:rsidRPr="00290531">
              <w:t>Identify family’s social needs.</w:t>
            </w:r>
          </w:p>
          <w:p w14:paraId="73F1C51C" w14:textId="1CECE079" w:rsidR="00290531" w:rsidRPr="00290531" w:rsidRDefault="00290531" w:rsidP="0049263B">
            <w:pPr>
              <w:numPr>
                <w:ilvl w:val="0"/>
                <w:numId w:val="17"/>
              </w:numPr>
            </w:pPr>
            <w:r w:rsidRPr="00290531">
              <w:t>Assess the family’s ability to utilize services on their own verses the need for support to do so.</w:t>
            </w:r>
          </w:p>
          <w:p w14:paraId="1D23CA32" w14:textId="77777777" w:rsidR="00290531" w:rsidRPr="00290531" w:rsidRDefault="00290531" w:rsidP="0049263B">
            <w:pPr>
              <w:numPr>
                <w:ilvl w:val="0"/>
                <w:numId w:val="17"/>
              </w:numPr>
            </w:pPr>
            <w:r w:rsidRPr="00290531">
              <w:t>Monitor patient/family needs.</w:t>
            </w:r>
          </w:p>
          <w:p w14:paraId="01109FEF" w14:textId="77777777" w:rsidR="00290531" w:rsidRPr="00290531" w:rsidRDefault="00290531" w:rsidP="0049263B">
            <w:pPr>
              <w:numPr>
                <w:ilvl w:val="0"/>
                <w:numId w:val="17"/>
              </w:numPr>
            </w:pPr>
            <w:r w:rsidRPr="00290531">
              <w:t xml:space="preserve">Obtain and record accurate information from patients. </w:t>
            </w:r>
          </w:p>
          <w:p w14:paraId="75D4370A" w14:textId="77777777" w:rsidR="00290531" w:rsidRPr="00290531" w:rsidRDefault="00290531" w:rsidP="0049263B">
            <w:pPr>
              <w:numPr>
                <w:ilvl w:val="0"/>
                <w:numId w:val="17"/>
              </w:numPr>
            </w:pPr>
            <w:r w:rsidRPr="00290531">
              <w:t>Educate parents on the process of managing their personal medical records including schedules, reports, treatment plans, bills, and prescriptions.</w:t>
            </w:r>
          </w:p>
          <w:p w14:paraId="695062B5" w14:textId="42A4DFEB" w:rsidR="00290531" w:rsidRPr="00290531" w:rsidRDefault="00290531" w:rsidP="0049263B">
            <w:pPr>
              <w:numPr>
                <w:ilvl w:val="0"/>
                <w:numId w:val="17"/>
              </w:numPr>
            </w:pPr>
            <w:r w:rsidRPr="00290531">
              <w:t>Review information sheets with patient/parent that cover topics addressed by their provider and ensure that clinical questions are referred to the appropriate provider.</w:t>
            </w:r>
          </w:p>
          <w:p w14:paraId="4BE7AAAC" w14:textId="758A6CE7" w:rsidR="00290531" w:rsidRPr="00290531" w:rsidRDefault="00290531" w:rsidP="0049263B">
            <w:pPr>
              <w:numPr>
                <w:ilvl w:val="0"/>
                <w:numId w:val="17"/>
              </w:numPr>
            </w:pPr>
            <w:r w:rsidRPr="00290531">
              <w:t>Listen for patient preferences and treatment priorities and share this information with the primary care team.</w:t>
            </w:r>
            <w:r w:rsidR="0071567F">
              <w:t xml:space="preserve"> </w:t>
            </w:r>
          </w:p>
          <w:p w14:paraId="118B5810" w14:textId="77777777" w:rsidR="00290531" w:rsidRPr="00290531" w:rsidRDefault="00290531" w:rsidP="0049263B">
            <w:pPr>
              <w:numPr>
                <w:ilvl w:val="0"/>
                <w:numId w:val="17"/>
              </w:numPr>
            </w:pPr>
            <w:r w:rsidRPr="00290531">
              <w:t>Demonstrate compassionate and respectful interactions with patients and parents.</w:t>
            </w:r>
          </w:p>
          <w:p w14:paraId="29BE0D8B" w14:textId="77777777" w:rsidR="00290531" w:rsidRPr="00290531" w:rsidRDefault="00290531" w:rsidP="0049263B">
            <w:pPr>
              <w:numPr>
                <w:ilvl w:val="0"/>
                <w:numId w:val="17"/>
              </w:numPr>
            </w:pPr>
            <w:r w:rsidRPr="00290531">
              <w:t>Bring together families and multiple providers.</w:t>
            </w:r>
          </w:p>
          <w:p w14:paraId="7B1A5C05" w14:textId="77777777" w:rsidR="00290531" w:rsidRPr="00290531" w:rsidRDefault="00290531" w:rsidP="0049263B">
            <w:pPr>
              <w:numPr>
                <w:ilvl w:val="0"/>
                <w:numId w:val="17"/>
              </w:numPr>
            </w:pPr>
            <w:r w:rsidRPr="00290531">
              <w:t>Interact in an empathic manner especially with overwhelmed families displaying challenging behavior.</w:t>
            </w:r>
          </w:p>
        </w:tc>
      </w:tr>
    </w:tbl>
    <w:p w14:paraId="629FA8E3" w14:textId="77777777" w:rsidR="000A0F0F" w:rsidRDefault="000A0F0F">
      <w:pPr>
        <w:rPr>
          <w:b/>
          <w:bCs/>
        </w:rPr>
      </w:pPr>
      <w:r>
        <w:rPr>
          <w:b/>
          <w:bCs/>
        </w:rPr>
        <w:lastRenderedPageBreak/>
        <w:br w:type="page"/>
      </w:r>
    </w:p>
    <w:tbl>
      <w:tblPr>
        <w:tblStyle w:val="TableGrid"/>
        <w:tblW w:w="0" w:type="auto"/>
        <w:tblLook w:val="04A0" w:firstRow="1" w:lastRow="0" w:firstColumn="1" w:lastColumn="0" w:noHBand="0" w:noVBand="1"/>
      </w:tblPr>
      <w:tblGrid>
        <w:gridCol w:w="9340"/>
      </w:tblGrid>
      <w:tr w:rsidR="00290531" w:rsidRPr="00290531" w14:paraId="6B9DA714" w14:textId="77777777" w:rsidTr="006262C8">
        <w:trPr>
          <w:cnfStyle w:val="100000000000" w:firstRow="1" w:lastRow="0" w:firstColumn="0" w:lastColumn="0" w:oddVBand="0" w:evenVBand="0" w:oddHBand="0" w:evenHBand="0" w:firstRowFirstColumn="0" w:firstRowLastColumn="0" w:lastRowFirstColumn="0" w:lastRowLastColumn="0"/>
        </w:trPr>
        <w:tc>
          <w:tcPr>
            <w:tcW w:w="9350" w:type="dxa"/>
          </w:tcPr>
          <w:p w14:paraId="64261050" w14:textId="77777777" w:rsidR="00433DB9" w:rsidRPr="00075002" w:rsidRDefault="00433DB9" w:rsidP="00290531">
            <w:pPr>
              <w:rPr>
                <w:rFonts w:asciiTheme="minorHAnsi" w:hAnsiTheme="minorHAnsi" w:cstheme="minorHAnsi"/>
                <w:b w:val="0"/>
              </w:rPr>
            </w:pPr>
            <w:r w:rsidRPr="00075002">
              <w:rPr>
                <w:rFonts w:asciiTheme="minorHAnsi" w:hAnsiTheme="minorHAnsi" w:cstheme="minorHAnsi"/>
                <w:bCs/>
              </w:rPr>
              <w:lastRenderedPageBreak/>
              <w:t xml:space="preserve">Competency: </w:t>
            </w:r>
            <w:r w:rsidR="00290531" w:rsidRPr="00075002">
              <w:rPr>
                <w:rFonts w:asciiTheme="minorHAnsi" w:hAnsiTheme="minorHAnsi" w:cstheme="minorHAnsi"/>
                <w:bCs/>
              </w:rPr>
              <w:t>Navigating Systems of Care</w:t>
            </w:r>
          </w:p>
          <w:p w14:paraId="204E0189" w14:textId="7F63A865" w:rsidR="00290531" w:rsidRPr="00290531" w:rsidRDefault="00433DB9" w:rsidP="00290531">
            <w:r w:rsidRPr="00075002">
              <w:rPr>
                <w:rFonts w:asciiTheme="minorHAnsi" w:hAnsiTheme="minorHAnsi" w:cstheme="minorHAnsi"/>
              </w:rPr>
              <w:t>M</w:t>
            </w:r>
            <w:r w:rsidR="00290531" w:rsidRPr="00075002">
              <w:rPr>
                <w:rFonts w:asciiTheme="minorHAnsi" w:hAnsiTheme="minorHAnsi" w:cstheme="minorHAnsi"/>
              </w:rPr>
              <w:t>aintains working knowledge of processes and procedures to access, apply for, and receive healthcare, behavioral healthcare, dental, social services</w:t>
            </w:r>
            <w:r w:rsidRPr="00075002">
              <w:rPr>
                <w:rFonts w:asciiTheme="minorHAnsi" w:hAnsiTheme="minorHAnsi" w:cstheme="minorHAnsi"/>
              </w:rPr>
              <w:t>,</w:t>
            </w:r>
            <w:r w:rsidR="00290531" w:rsidRPr="00075002">
              <w:rPr>
                <w:rFonts w:asciiTheme="minorHAnsi" w:hAnsiTheme="minorHAnsi" w:cstheme="minorHAnsi"/>
              </w:rPr>
              <w:t xml:space="preserve"> and other supportive services/resources from and array of complex and sometimes fragmented medical, behavioral health</w:t>
            </w:r>
            <w:r w:rsidRPr="00075002">
              <w:rPr>
                <w:rFonts w:asciiTheme="minorHAnsi" w:hAnsiTheme="minorHAnsi" w:cstheme="minorHAnsi"/>
              </w:rPr>
              <w:t>,</w:t>
            </w:r>
            <w:r w:rsidR="00290531" w:rsidRPr="00075002">
              <w:rPr>
                <w:rFonts w:asciiTheme="minorHAnsi" w:hAnsiTheme="minorHAnsi" w:cstheme="minorHAnsi"/>
              </w:rPr>
              <w:t xml:space="preserve"> and social service systems of care. Educates patients/families about these procedures and helps them move through the processes to obtain/maintain services, supports and resources in order to improve overall health outcomes.</w:t>
            </w:r>
          </w:p>
        </w:tc>
      </w:tr>
      <w:tr w:rsidR="00290531" w:rsidRPr="00290531" w14:paraId="6EDDB13D"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1A1FA0F4" w14:textId="28876F4D" w:rsidR="00290531" w:rsidRPr="00290531" w:rsidRDefault="00290531" w:rsidP="00290531">
            <w:pPr>
              <w:rPr>
                <w:b/>
                <w:bCs/>
              </w:rPr>
            </w:pPr>
            <w:r w:rsidRPr="00290531">
              <w:rPr>
                <w:b/>
                <w:bCs/>
              </w:rPr>
              <w:t xml:space="preserve">Demonstrates </w:t>
            </w:r>
            <w:r w:rsidR="005A5A2D">
              <w:rPr>
                <w:b/>
                <w:bCs/>
              </w:rPr>
              <w:t>knowledge</w:t>
            </w:r>
            <w:r w:rsidRPr="00290531">
              <w:rPr>
                <w:b/>
                <w:bCs/>
              </w:rPr>
              <w:t xml:space="preserve"> of:</w:t>
            </w:r>
          </w:p>
          <w:p w14:paraId="4A6E7FB1" w14:textId="2D4025CD" w:rsidR="00290531" w:rsidRPr="00290531" w:rsidRDefault="00290531" w:rsidP="0049263B">
            <w:pPr>
              <w:numPr>
                <w:ilvl w:val="0"/>
                <w:numId w:val="11"/>
              </w:numPr>
            </w:pPr>
            <w:r w:rsidRPr="00290531">
              <w:t>Atrius healthcare system, Development Behavioral Pediatrics Department</w:t>
            </w:r>
            <w:r w:rsidR="00433DB9">
              <w:t>,</w:t>
            </w:r>
            <w:r w:rsidRPr="00290531">
              <w:t xml:space="preserve"> and other specialty departments internal and external to Atrius.</w:t>
            </w:r>
          </w:p>
          <w:p w14:paraId="0C2574FB" w14:textId="78FD16C7" w:rsidR="00290531" w:rsidRPr="00290531" w:rsidRDefault="00290531" w:rsidP="0049263B">
            <w:pPr>
              <w:numPr>
                <w:ilvl w:val="0"/>
                <w:numId w:val="11"/>
              </w:numPr>
            </w:pPr>
            <w:r w:rsidRPr="00290531">
              <w:t>The array of behavioral health and substance use services patients have access to based on their insurance plan</w:t>
            </w:r>
            <w:r w:rsidR="005B6570">
              <w:t xml:space="preserve"> </w:t>
            </w:r>
            <w:r w:rsidR="005B6570" w:rsidRPr="00290531">
              <w:t>(</w:t>
            </w:r>
            <w:r w:rsidR="005B6570">
              <w:t xml:space="preserve">e.g., </w:t>
            </w:r>
            <w:r w:rsidR="005B6570" w:rsidRPr="00290531">
              <w:t xml:space="preserve">outpatient therapists, psychiatric prescribers, </w:t>
            </w:r>
            <w:r w:rsidR="005B6570">
              <w:t>Children’s Behavioral Health Initiative [</w:t>
            </w:r>
            <w:r w:rsidR="005B6570" w:rsidRPr="00290531">
              <w:t>CBHI</w:t>
            </w:r>
            <w:r w:rsidR="005B6570">
              <w:t>]</w:t>
            </w:r>
            <w:r w:rsidR="005B6570" w:rsidRPr="00290531">
              <w:t xml:space="preserve"> services, etc.)</w:t>
            </w:r>
            <w:r w:rsidRPr="00290531">
              <w:t>.</w:t>
            </w:r>
          </w:p>
          <w:p w14:paraId="14058632" w14:textId="7EF4ED64" w:rsidR="00290531" w:rsidRPr="00290531" w:rsidRDefault="00290531" w:rsidP="0049263B">
            <w:pPr>
              <w:numPr>
                <w:ilvl w:val="0"/>
                <w:numId w:val="11"/>
              </w:numPr>
            </w:pPr>
            <w:r w:rsidRPr="00290531">
              <w:t>Department of Mental Health</w:t>
            </w:r>
            <w:r w:rsidR="005B60B9">
              <w:t xml:space="preserve"> (DMH)</w:t>
            </w:r>
            <w:r w:rsidR="0016629E">
              <w:t xml:space="preserve"> </w:t>
            </w:r>
            <w:r w:rsidRPr="00290531">
              <w:t>services and application process.</w:t>
            </w:r>
          </w:p>
          <w:p w14:paraId="32F9EACE" w14:textId="2AAA9B0B" w:rsidR="00290531" w:rsidRPr="00290531" w:rsidRDefault="00290531" w:rsidP="0049263B">
            <w:pPr>
              <w:numPr>
                <w:ilvl w:val="0"/>
                <w:numId w:val="11"/>
              </w:numPr>
            </w:pPr>
            <w:r w:rsidRPr="00290531">
              <w:t xml:space="preserve">Department of Development </w:t>
            </w:r>
            <w:r w:rsidR="0016629E">
              <w:t>S</w:t>
            </w:r>
            <w:r w:rsidRPr="00290531">
              <w:t>ervices</w:t>
            </w:r>
            <w:r w:rsidR="005B60B9">
              <w:t xml:space="preserve"> (DDS) services</w:t>
            </w:r>
            <w:r w:rsidRPr="00290531">
              <w:t xml:space="preserve"> and application process.</w:t>
            </w:r>
          </w:p>
          <w:p w14:paraId="38B1B4FB" w14:textId="58FBADAF" w:rsidR="00290531" w:rsidRPr="00290531" w:rsidRDefault="00290531" w:rsidP="0049263B">
            <w:pPr>
              <w:numPr>
                <w:ilvl w:val="0"/>
                <w:numId w:val="11"/>
              </w:numPr>
            </w:pPr>
            <w:r w:rsidRPr="00290531">
              <w:t>Department of Children</w:t>
            </w:r>
            <w:r w:rsidR="00E761EA">
              <w:t xml:space="preserve"> &amp;</w:t>
            </w:r>
            <w:r w:rsidRPr="00290531">
              <w:t xml:space="preserve"> Famil</w:t>
            </w:r>
            <w:r w:rsidR="00E761EA">
              <w:t>ies</w:t>
            </w:r>
            <w:r w:rsidR="00EE77ED">
              <w:t xml:space="preserve"> (DCF)</w:t>
            </w:r>
            <w:r w:rsidRPr="00290531">
              <w:t xml:space="preserve"> services and child protection mandate.</w:t>
            </w:r>
          </w:p>
          <w:p w14:paraId="1478DA5A" w14:textId="7E51DD3C" w:rsidR="00290531" w:rsidRPr="00290531" w:rsidRDefault="00290531" w:rsidP="0049263B">
            <w:pPr>
              <w:numPr>
                <w:ilvl w:val="0"/>
                <w:numId w:val="11"/>
              </w:numPr>
            </w:pPr>
            <w:r w:rsidRPr="00290531">
              <w:t>Department of Transitional Assistance</w:t>
            </w:r>
            <w:r w:rsidR="00FC6B8C">
              <w:t xml:space="preserve"> (DTA)</w:t>
            </w:r>
            <w:r w:rsidRPr="00290531">
              <w:t xml:space="preserve"> services and application process.</w:t>
            </w:r>
          </w:p>
          <w:p w14:paraId="7B5D6803" w14:textId="1EA98E92" w:rsidR="00290531" w:rsidRPr="00290531" w:rsidRDefault="00290531" w:rsidP="0049263B">
            <w:pPr>
              <w:numPr>
                <w:ilvl w:val="0"/>
                <w:numId w:val="11"/>
              </w:numPr>
            </w:pPr>
            <w:r w:rsidRPr="00290531">
              <w:t xml:space="preserve">Social Security Disability Insurance </w:t>
            </w:r>
            <w:r w:rsidR="00FC6B8C">
              <w:t xml:space="preserve">(SSDI) </w:t>
            </w:r>
            <w:r w:rsidRPr="00290531">
              <w:t>benefits and application process.</w:t>
            </w:r>
          </w:p>
          <w:p w14:paraId="496C3992" w14:textId="4F81EBDD" w:rsidR="00290531" w:rsidRPr="00290531" w:rsidRDefault="00290531" w:rsidP="0049263B">
            <w:pPr>
              <w:numPr>
                <w:ilvl w:val="0"/>
                <w:numId w:val="11"/>
              </w:numPr>
            </w:pPr>
            <w:r w:rsidRPr="00290531">
              <w:t xml:space="preserve">Local resources to address </w:t>
            </w:r>
            <w:r w:rsidR="00FC6B8C">
              <w:t>SDOH</w:t>
            </w:r>
            <w:r w:rsidRPr="00290531">
              <w:t>.</w:t>
            </w:r>
          </w:p>
          <w:p w14:paraId="57E960E4" w14:textId="77777777" w:rsidR="00290531" w:rsidRPr="00290531" w:rsidRDefault="00290531" w:rsidP="0049263B">
            <w:pPr>
              <w:numPr>
                <w:ilvl w:val="0"/>
                <w:numId w:val="11"/>
              </w:numPr>
            </w:pPr>
            <w:r w:rsidRPr="00290531">
              <w:t xml:space="preserve">Dental providers and dental insurance coverage. </w:t>
            </w:r>
          </w:p>
          <w:p w14:paraId="2F36F647" w14:textId="4086051D" w:rsidR="00290531" w:rsidRPr="00290531" w:rsidRDefault="00290531" w:rsidP="0049263B">
            <w:pPr>
              <w:numPr>
                <w:ilvl w:val="0"/>
                <w:numId w:val="11"/>
              </w:numPr>
            </w:pPr>
            <w:r w:rsidRPr="00290531">
              <w:t xml:space="preserve">Process to maintain and reinstate MassHealth </w:t>
            </w:r>
            <w:r w:rsidR="00FC6B8C">
              <w:t>i</w:t>
            </w:r>
            <w:r w:rsidRPr="00290531">
              <w:t>nsurance.</w:t>
            </w:r>
          </w:p>
          <w:p w14:paraId="6A92C766" w14:textId="66CE480D" w:rsidR="00290531" w:rsidRPr="00290531" w:rsidRDefault="00290531" w:rsidP="0049263B">
            <w:pPr>
              <w:numPr>
                <w:ilvl w:val="0"/>
                <w:numId w:val="11"/>
              </w:numPr>
            </w:pPr>
            <w:r w:rsidRPr="00290531">
              <w:t xml:space="preserve">Individual </w:t>
            </w:r>
            <w:r w:rsidR="00FC6B8C" w:rsidRPr="00290531">
              <w:t>education program</w:t>
            </w:r>
            <w:r w:rsidR="00FC6B8C">
              <w:t xml:space="preserve"> (IEP)</w:t>
            </w:r>
            <w:r w:rsidRPr="00290531">
              <w:t>, core evaluation</w:t>
            </w:r>
            <w:r w:rsidR="00FC6B8C">
              <w:t>,</w:t>
            </w:r>
            <w:r w:rsidRPr="00290531">
              <w:t xml:space="preserve"> and other processes for obtaining special education accommodations.</w:t>
            </w:r>
          </w:p>
          <w:p w14:paraId="1BF88A72" w14:textId="4416834D" w:rsidR="00290531" w:rsidRPr="00290531" w:rsidRDefault="00290531" w:rsidP="0049263B">
            <w:pPr>
              <w:numPr>
                <w:ilvl w:val="0"/>
                <w:numId w:val="11"/>
              </w:numPr>
            </w:pPr>
            <w:r w:rsidRPr="00290531">
              <w:t xml:space="preserve">Process to obtain </w:t>
            </w:r>
            <w:r w:rsidR="00FC6B8C">
              <w:t xml:space="preserve">baby </w:t>
            </w:r>
            <w:r w:rsidRPr="00290531">
              <w:t>formula, durable medical equipment, and other resources.</w:t>
            </w:r>
          </w:p>
          <w:p w14:paraId="28E3EA98" w14:textId="77777777" w:rsidR="00290531" w:rsidRPr="00290531" w:rsidRDefault="00290531" w:rsidP="0049263B">
            <w:pPr>
              <w:numPr>
                <w:ilvl w:val="0"/>
                <w:numId w:val="11"/>
              </w:numPr>
            </w:pPr>
            <w:r w:rsidRPr="00290531">
              <w:t>Process to join local support groups for parents of children with special needs.</w:t>
            </w:r>
          </w:p>
          <w:p w14:paraId="4AAB7F04" w14:textId="77777777" w:rsidR="00290531" w:rsidRPr="00290531" w:rsidRDefault="00290531" w:rsidP="0049263B">
            <w:pPr>
              <w:numPr>
                <w:ilvl w:val="0"/>
                <w:numId w:val="11"/>
              </w:numPr>
            </w:pPr>
            <w:r w:rsidRPr="00290531">
              <w:t>Process to join local support groups for siblings of children with special needs.</w:t>
            </w:r>
          </w:p>
          <w:p w14:paraId="3034A654" w14:textId="77777777" w:rsidR="00290531" w:rsidRPr="00290531" w:rsidRDefault="00290531" w:rsidP="0049263B">
            <w:pPr>
              <w:numPr>
                <w:ilvl w:val="0"/>
                <w:numId w:val="11"/>
              </w:numPr>
            </w:pPr>
            <w:r w:rsidRPr="00290531">
              <w:t xml:space="preserve">Guardianship process for developmentally delayed children transitioning to internal medicine. </w:t>
            </w:r>
          </w:p>
        </w:tc>
      </w:tr>
      <w:tr w:rsidR="00290531" w:rsidRPr="00290531" w14:paraId="023ACE89" w14:textId="77777777" w:rsidTr="006262C8">
        <w:trPr>
          <w:cnfStyle w:val="000000010000" w:firstRow="0" w:lastRow="0" w:firstColumn="0" w:lastColumn="0" w:oddVBand="0" w:evenVBand="0" w:oddHBand="0" w:evenHBand="1" w:firstRowFirstColumn="0" w:firstRowLastColumn="0" w:lastRowFirstColumn="0" w:lastRowLastColumn="0"/>
        </w:trPr>
        <w:tc>
          <w:tcPr>
            <w:tcW w:w="9350" w:type="dxa"/>
          </w:tcPr>
          <w:p w14:paraId="49E5715D" w14:textId="6077A034" w:rsidR="00290531" w:rsidRPr="00290531" w:rsidRDefault="00290531" w:rsidP="00290531">
            <w:pPr>
              <w:rPr>
                <w:b/>
                <w:bCs/>
              </w:rPr>
            </w:pPr>
            <w:r w:rsidRPr="00290531">
              <w:rPr>
                <w:b/>
                <w:bCs/>
              </w:rPr>
              <w:t xml:space="preserve">Demonstrates the </w:t>
            </w:r>
            <w:r w:rsidR="005A5A2D">
              <w:rPr>
                <w:b/>
                <w:bCs/>
              </w:rPr>
              <w:t>skill</w:t>
            </w:r>
            <w:r w:rsidRPr="00290531">
              <w:rPr>
                <w:b/>
                <w:bCs/>
              </w:rPr>
              <w:t xml:space="preserve"> &amp; </w:t>
            </w:r>
            <w:r w:rsidR="005A5A2D">
              <w:rPr>
                <w:b/>
                <w:bCs/>
              </w:rPr>
              <w:t>ability</w:t>
            </w:r>
            <w:r w:rsidRPr="00290531">
              <w:rPr>
                <w:b/>
                <w:bCs/>
              </w:rPr>
              <w:t xml:space="preserve"> to:</w:t>
            </w:r>
          </w:p>
        </w:tc>
      </w:tr>
      <w:tr w:rsidR="00290531" w:rsidRPr="00290531" w14:paraId="019C9D15"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251217C4" w14:textId="77777777" w:rsidR="00290531" w:rsidRPr="00290531" w:rsidRDefault="00290531" w:rsidP="0049263B">
            <w:pPr>
              <w:numPr>
                <w:ilvl w:val="0"/>
                <w:numId w:val="18"/>
              </w:numPr>
            </w:pPr>
            <w:r w:rsidRPr="00290531">
              <w:lastRenderedPageBreak/>
              <w:t>Develop strategic relationships with system partners in order to establish an integrated network of resources.</w:t>
            </w:r>
          </w:p>
          <w:p w14:paraId="4226844F" w14:textId="1AD9F870" w:rsidR="00290531" w:rsidRPr="00290531" w:rsidRDefault="00290531" w:rsidP="0049263B">
            <w:pPr>
              <w:numPr>
                <w:ilvl w:val="0"/>
                <w:numId w:val="18"/>
              </w:numPr>
            </w:pPr>
            <w:r w:rsidRPr="00290531">
              <w:t>Establish and maintain an electronic file/binder of local resources and family friendly information sheets (i.e.</w:t>
            </w:r>
            <w:r w:rsidR="0055337B">
              <w:t>,</w:t>
            </w:r>
            <w:r w:rsidRPr="00290531">
              <w:t xml:space="preserve"> autism resources, afterschool/camps available for special needs children, dentists, resources for the SDOH such as food/clothing/utilities resources, etc.)</w:t>
            </w:r>
            <w:r w:rsidR="00115B69">
              <w:t>.</w:t>
            </w:r>
          </w:p>
          <w:p w14:paraId="5AAEADD4" w14:textId="60164DCA" w:rsidR="00290531" w:rsidRPr="00290531" w:rsidRDefault="00290531" w:rsidP="0049263B">
            <w:pPr>
              <w:numPr>
                <w:ilvl w:val="0"/>
                <w:numId w:val="18"/>
              </w:numPr>
            </w:pPr>
            <w:r w:rsidRPr="00290531">
              <w:t>Distribute condition</w:t>
            </w:r>
            <w:r w:rsidR="00115B69">
              <w:t>-</w:t>
            </w:r>
            <w:r w:rsidRPr="00290531">
              <w:t>specific health educational resources to families as approved by their provider.</w:t>
            </w:r>
          </w:p>
          <w:p w14:paraId="7A4F83C4" w14:textId="52B31BAB" w:rsidR="00290531" w:rsidRPr="00290531" w:rsidRDefault="00290531" w:rsidP="0049263B">
            <w:pPr>
              <w:numPr>
                <w:ilvl w:val="0"/>
                <w:numId w:val="18"/>
              </w:numPr>
            </w:pPr>
            <w:r w:rsidRPr="00290531">
              <w:t>Provide family with financial, educational</w:t>
            </w:r>
            <w:r w:rsidR="00115B69">
              <w:t>,</w:t>
            </w:r>
            <w:r w:rsidRPr="00290531">
              <w:t xml:space="preserve"> and socioeconomic resource information.</w:t>
            </w:r>
          </w:p>
          <w:p w14:paraId="577EE9AB" w14:textId="0E2E949E" w:rsidR="00290531" w:rsidRPr="00290531" w:rsidRDefault="00290531" w:rsidP="0049263B">
            <w:pPr>
              <w:numPr>
                <w:ilvl w:val="0"/>
                <w:numId w:val="18"/>
              </w:numPr>
            </w:pPr>
            <w:r w:rsidRPr="00290531">
              <w:t>Assess the level of support a patient/parent needs to navigate the system: determine whether parent is able to navigate system with encouragement and coaching</w:t>
            </w:r>
            <w:r w:rsidR="00C42FF2">
              <w:t>,</w:t>
            </w:r>
            <w:r w:rsidRPr="00290531">
              <w:t xml:space="preserve"> needs PCF to complete aspects of the process with them</w:t>
            </w:r>
            <w:r w:rsidR="00C42FF2">
              <w:t>,</w:t>
            </w:r>
            <w:r w:rsidRPr="00290531">
              <w:t xml:space="preserve"> or needs PCF to complete processes for them (make calls, fill out applications, etc.)</w:t>
            </w:r>
            <w:r w:rsidR="00C42FF2">
              <w:t>.</w:t>
            </w:r>
          </w:p>
          <w:p w14:paraId="3AD71B84" w14:textId="0111E265" w:rsidR="00290531" w:rsidRPr="00290531" w:rsidRDefault="00290531" w:rsidP="0049263B">
            <w:pPr>
              <w:numPr>
                <w:ilvl w:val="0"/>
                <w:numId w:val="18"/>
              </w:numPr>
            </w:pPr>
            <w:r w:rsidRPr="00290531">
              <w:t>Provide the right level of support to the patient/family in navigating the system of care based on patient/parent’s comfort, knowledge, skill</w:t>
            </w:r>
            <w:r w:rsidR="00B95A8C">
              <w:t>,</w:t>
            </w:r>
            <w:r w:rsidRPr="00290531">
              <w:t xml:space="preserve"> and ability to follow the processes of that system.</w:t>
            </w:r>
          </w:p>
          <w:p w14:paraId="69475AFC" w14:textId="77777777" w:rsidR="00290531" w:rsidRPr="00290531" w:rsidRDefault="00290531" w:rsidP="0049263B">
            <w:pPr>
              <w:numPr>
                <w:ilvl w:val="0"/>
                <w:numId w:val="18"/>
              </w:numPr>
            </w:pPr>
            <w:r w:rsidRPr="00290531">
              <w:t xml:space="preserve">Educate parents about the process for obtaining development behavioral pediatric assessment, special education accommodations, guardianship processes; state agency services; insurance funded services, etc. </w:t>
            </w:r>
          </w:p>
          <w:p w14:paraId="717A730D" w14:textId="41876DBA" w:rsidR="00290531" w:rsidRPr="00290531" w:rsidRDefault="00290531" w:rsidP="0049263B">
            <w:pPr>
              <w:numPr>
                <w:ilvl w:val="0"/>
                <w:numId w:val="18"/>
              </w:numPr>
            </w:pPr>
            <w:r w:rsidRPr="00290531">
              <w:t>Coach parent in the skills to navigate complex systems of care (development behavioral pediatric assessment, special education accommodations, guardianship processes; state agency services; insurance funded services, etc.)</w:t>
            </w:r>
            <w:r w:rsidR="006B7D8C">
              <w:t>.</w:t>
            </w:r>
          </w:p>
        </w:tc>
      </w:tr>
    </w:tbl>
    <w:p w14:paraId="7042DCB5" w14:textId="55990DFF" w:rsidR="00F146DF" w:rsidRDefault="00F146DF" w:rsidP="00290531">
      <w:pPr>
        <w:rPr>
          <w:b/>
          <w:bCs/>
        </w:rPr>
      </w:pPr>
    </w:p>
    <w:p w14:paraId="6BBAC9A0" w14:textId="77777777" w:rsidR="00F146DF" w:rsidRDefault="00F146DF">
      <w:pPr>
        <w:rPr>
          <w:b/>
          <w:bCs/>
        </w:rPr>
      </w:pPr>
      <w:r>
        <w:rPr>
          <w:b/>
          <w:bCs/>
        </w:rPr>
        <w:br w:type="page"/>
      </w:r>
    </w:p>
    <w:tbl>
      <w:tblPr>
        <w:tblStyle w:val="TableGrid"/>
        <w:tblW w:w="0" w:type="auto"/>
        <w:tblLook w:val="04A0" w:firstRow="1" w:lastRow="0" w:firstColumn="1" w:lastColumn="0" w:noHBand="0" w:noVBand="1"/>
      </w:tblPr>
      <w:tblGrid>
        <w:gridCol w:w="9340"/>
      </w:tblGrid>
      <w:tr w:rsidR="00290531" w:rsidRPr="00290531" w14:paraId="109D467D" w14:textId="77777777" w:rsidTr="006262C8">
        <w:trPr>
          <w:cnfStyle w:val="100000000000" w:firstRow="1" w:lastRow="0" w:firstColumn="0" w:lastColumn="0" w:oddVBand="0" w:evenVBand="0" w:oddHBand="0" w:evenHBand="0" w:firstRowFirstColumn="0" w:firstRowLastColumn="0" w:lastRowFirstColumn="0" w:lastRowLastColumn="0"/>
        </w:trPr>
        <w:tc>
          <w:tcPr>
            <w:tcW w:w="9350" w:type="dxa"/>
          </w:tcPr>
          <w:p w14:paraId="3B216C49" w14:textId="77777777" w:rsidR="00CC1655" w:rsidRPr="00075002" w:rsidRDefault="00CC1655" w:rsidP="00290531">
            <w:pPr>
              <w:rPr>
                <w:rFonts w:asciiTheme="minorHAnsi" w:hAnsiTheme="minorHAnsi" w:cstheme="minorHAnsi"/>
                <w:b w:val="0"/>
              </w:rPr>
            </w:pPr>
            <w:r w:rsidRPr="00075002">
              <w:rPr>
                <w:rFonts w:asciiTheme="minorHAnsi" w:hAnsiTheme="minorHAnsi" w:cstheme="minorHAnsi"/>
                <w:bCs/>
              </w:rPr>
              <w:lastRenderedPageBreak/>
              <w:t xml:space="preserve">Competency: </w:t>
            </w:r>
            <w:r w:rsidR="00290531" w:rsidRPr="00075002">
              <w:rPr>
                <w:rFonts w:asciiTheme="minorHAnsi" w:hAnsiTheme="minorHAnsi" w:cstheme="minorHAnsi"/>
                <w:bCs/>
              </w:rPr>
              <w:t>Strengthening Patient Access to and Use of Providers, Services and Resources</w:t>
            </w:r>
          </w:p>
          <w:p w14:paraId="501A00CB" w14:textId="205FA28A" w:rsidR="00290531" w:rsidRPr="00290531" w:rsidRDefault="00290531" w:rsidP="00617ABF">
            <w:r w:rsidRPr="00075002">
              <w:rPr>
                <w:rFonts w:asciiTheme="minorHAnsi" w:hAnsiTheme="minorHAnsi" w:cstheme="minorHAnsi"/>
              </w:rPr>
              <w:t>Educate patient</w:t>
            </w:r>
            <w:r w:rsidR="00CC1655" w:rsidRPr="00075002">
              <w:rPr>
                <w:rFonts w:asciiTheme="minorHAnsi" w:hAnsiTheme="minorHAnsi" w:cstheme="minorHAnsi"/>
              </w:rPr>
              <w:t>s</w:t>
            </w:r>
            <w:r w:rsidRPr="00075002">
              <w:rPr>
                <w:rFonts w:asciiTheme="minorHAnsi" w:hAnsiTheme="minorHAnsi" w:cstheme="minorHAnsi"/>
              </w:rPr>
              <w:t xml:space="preserve">/parents about services and resources and help them locate, obtain, and access needed medical, behavioral health, social, dental, </w:t>
            </w:r>
            <w:r w:rsidR="00CC1655" w:rsidRPr="00075002">
              <w:rPr>
                <w:rFonts w:asciiTheme="minorHAnsi" w:hAnsiTheme="minorHAnsi" w:cstheme="minorHAnsi"/>
              </w:rPr>
              <w:t xml:space="preserve">and </w:t>
            </w:r>
            <w:r w:rsidRPr="00075002">
              <w:rPr>
                <w:rFonts w:asciiTheme="minorHAnsi" w:hAnsiTheme="minorHAnsi" w:cstheme="minorHAnsi"/>
              </w:rPr>
              <w:t>educational services and related resources in support of their healthcare goals.</w:t>
            </w:r>
          </w:p>
        </w:tc>
      </w:tr>
      <w:tr w:rsidR="00290531" w:rsidRPr="00290531" w14:paraId="6CA10585"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7CA5DB9C" w14:textId="305F6E1E" w:rsidR="00290531" w:rsidRPr="00290531" w:rsidRDefault="00290531" w:rsidP="00290531">
            <w:pPr>
              <w:rPr>
                <w:b/>
                <w:bCs/>
              </w:rPr>
            </w:pPr>
            <w:r w:rsidRPr="00290531">
              <w:rPr>
                <w:b/>
                <w:bCs/>
              </w:rPr>
              <w:t xml:space="preserve">Demonstrates </w:t>
            </w:r>
            <w:r w:rsidR="005A5A2D">
              <w:rPr>
                <w:b/>
                <w:bCs/>
              </w:rPr>
              <w:t>knowledge</w:t>
            </w:r>
            <w:r w:rsidRPr="00290531">
              <w:rPr>
                <w:b/>
                <w:bCs/>
              </w:rPr>
              <w:t xml:space="preserve"> of:</w:t>
            </w:r>
          </w:p>
          <w:p w14:paraId="01E6E457" w14:textId="77777777" w:rsidR="00290531" w:rsidRPr="00290531" w:rsidRDefault="00290531" w:rsidP="0049263B">
            <w:pPr>
              <w:numPr>
                <w:ilvl w:val="0"/>
                <w:numId w:val="4"/>
              </w:numPr>
            </w:pPr>
            <w:r w:rsidRPr="00290531">
              <w:t>Ways to cut through “red tape” to expedite solutions.</w:t>
            </w:r>
          </w:p>
          <w:p w14:paraId="2E54326E" w14:textId="77777777" w:rsidR="005D6F76" w:rsidRDefault="005D6F76" w:rsidP="0049263B">
            <w:pPr>
              <w:numPr>
                <w:ilvl w:val="0"/>
                <w:numId w:val="4"/>
              </w:numPr>
            </w:pPr>
            <w:r w:rsidRPr="00290531">
              <w:t>Ways to identify and build relationships with “go to” people and agencies</w:t>
            </w:r>
            <w:r>
              <w:t>, m</w:t>
            </w:r>
            <w:r w:rsidRPr="00AC0C47">
              <w:t>edical, behavioral health, social service providers and related resources</w:t>
            </w:r>
            <w:r w:rsidRPr="00290531">
              <w:t xml:space="preserve"> </w:t>
            </w:r>
          </w:p>
          <w:p w14:paraId="73152CA4" w14:textId="77777777" w:rsidR="00290531" w:rsidRPr="00290531" w:rsidRDefault="00290531" w:rsidP="0049263B">
            <w:pPr>
              <w:numPr>
                <w:ilvl w:val="0"/>
                <w:numId w:val="4"/>
              </w:numPr>
            </w:pPr>
            <w:r w:rsidRPr="00290531">
              <w:t>Warm handoff processes.</w:t>
            </w:r>
          </w:p>
          <w:p w14:paraId="0E5E7E40" w14:textId="77777777" w:rsidR="00290531" w:rsidRPr="00290531" w:rsidRDefault="00290531" w:rsidP="0049263B">
            <w:pPr>
              <w:numPr>
                <w:ilvl w:val="0"/>
                <w:numId w:val="4"/>
              </w:numPr>
            </w:pPr>
            <w:r w:rsidRPr="00290531">
              <w:t>Transportation resources.</w:t>
            </w:r>
          </w:p>
          <w:p w14:paraId="5A1E1BAA" w14:textId="77777777" w:rsidR="00290531" w:rsidRPr="00290531" w:rsidRDefault="00290531" w:rsidP="0049263B">
            <w:pPr>
              <w:numPr>
                <w:ilvl w:val="0"/>
                <w:numId w:val="4"/>
              </w:numPr>
            </w:pPr>
            <w:r w:rsidRPr="00290531">
              <w:t>Medical specialty services.</w:t>
            </w:r>
          </w:p>
          <w:p w14:paraId="50182E5C" w14:textId="439A136D" w:rsidR="00290531" w:rsidRPr="00290531" w:rsidRDefault="00290531" w:rsidP="0049263B">
            <w:pPr>
              <w:numPr>
                <w:ilvl w:val="0"/>
                <w:numId w:val="4"/>
              </w:numPr>
            </w:pPr>
            <w:r w:rsidRPr="00290531">
              <w:t xml:space="preserve">Types of behavioral health services such as psychotherapy, </w:t>
            </w:r>
            <w:r w:rsidR="00CE4062" w:rsidRPr="00290531">
              <w:t xml:space="preserve">in home therapy, psychiatry, intensive care coordination </w:t>
            </w:r>
            <w:r w:rsidRPr="00290531">
              <w:t>and the referral criteria/populations they serve.</w:t>
            </w:r>
          </w:p>
          <w:p w14:paraId="4AB764F3" w14:textId="77777777" w:rsidR="00290531" w:rsidRPr="00290531" w:rsidRDefault="00290531" w:rsidP="0049263B">
            <w:pPr>
              <w:numPr>
                <w:ilvl w:val="0"/>
                <w:numId w:val="4"/>
              </w:numPr>
            </w:pPr>
            <w:r w:rsidRPr="00290531">
              <w:t>Special therapies (PT, OT, etc.).</w:t>
            </w:r>
          </w:p>
          <w:p w14:paraId="78A89CD5" w14:textId="77777777" w:rsidR="00290531" w:rsidRPr="00290531" w:rsidRDefault="00290531" w:rsidP="0049263B">
            <w:pPr>
              <w:numPr>
                <w:ilvl w:val="0"/>
                <w:numId w:val="4"/>
              </w:numPr>
            </w:pPr>
            <w:r w:rsidRPr="00290531">
              <w:t>Early intervention services and supports available to babies and young children with developmental delays and disabilities and their families.</w:t>
            </w:r>
          </w:p>
          <w:p w14:paraId="7795A06B" w14:textId="77777777" w:rsidR="00290531" w:rsidRPr="00290531" w:rsidRDefault="00290531" w:rsidP="0049263B">
            <w:pPr>
              <w:numPr>
                <w:ilvl w:val="0"/>
                <w:numId w:val="4"/>
              </w:numPr>
            </w:pPr>
            <w:r w:rsidRPr="00290531">
              <w:t>Special education services.</w:t>
            </w:r>
          </w:p>
          <w:p w14:paraId="4238319E" w14:textId="77777777" w:rsidR="00290531" w:rsidRPr="00290531" w:rsidRDefault="00290531" w:rsidP="0049263B">
            <w:pPr>
              <w:numPr>
                <w:ilvl w:val="0"/>
                <w:numId w:val="4"/>
              </w:numPr>
            </w:pPr>
            <w:r w:rsidRPr="00290531">
              <w:t>Home care services.</w:t>
            </w:r>
          </w:p>
          <w:p w14:paraId="00D440E9" w14:textId="77777777" w:rsidR="00290531" w:rsidRPr="00290531" w:rsidRDefault="00290531" w:rsidP="0049263B">
            <w:pPr>
              <w:numPr>
                <w:ilvl w:val="0"/>
                <w:numId w:val="4"/>
              </w:numPr>
            </w:pPr>
            <w:r w:rsidRPr="00290531">
              <w:t>Financial support services.</w:t>
            </w:r>
          </w:p>
          <w:p w14:paraId="69CADB32" w14:textId="77777777" w:rsidR="00290531" w:rsidRPr="00290531" w:rsidRDefault="00290531" w:rsidP="0049263B">
            <w:pPr>
              <w:numPr>
                <w:ilvl w:val="0"/>
                <w:numId w:val="4"/>
              </w:numPr>
            </w:pPr>
            <w:r w:rsidRPr="00290531">
              <w:t>Housing, clothing and food resources (food pantries etc.).</w:t>
            </w:r>
          </w:p>
          <w:p w14:paraId="264801FB" w14:textId="77777777" w:rsidR="00290531" w:rsidRPr="00290531" w:rsidRDefault="00290531" w:rsidP="0049263B">
            <w:pPr>
              <w:numPr>
                <w:ilvl w:val="0"/>
                <w:numId w:val="4"/>
              </w:numPr>
            </w:pPr>
            <w:r w:rsidRPr="00290531">
              <w:t>Legal advocacy organizations.</w:t>
            </w:r>
          </w:p>
          <w:p w14:paraId="3380BFF1" w14:textId="77777777" w:rsidR="00290531" w:rsidRPr="00290531" w:rsidRDefault="00290531" w:rsidP="0049263B">
            <w:pPr>
              <w:numPr>
                <w:ilvl w:val="0"/>
                <w:numId w:val="4"/>
              </w:numPr>
            </w:pPr>
            <w:r w:rsidRPr="00290531">
              <w:t>Support groups.</w:t>
            </w:r>
          </w:p>
          <w:p w14:paraId="6D505E82" w14:textId="77777777" w:rsidR="00290531" w:rsidRPr="00290531" w:rsidRDefault="00290531" w:rsidP="0049263B">
            <w:pPr>
              <w:numPr>
                <w:ilvl w:val="0"/>
                <w:numId w:val="4"/>
              </w:numPr>
            </w:pPr>
            <w:r w:rsidRPr="00290531">
              <w:t>Childcare resources.</w:t>
            </w:r>
          </w:p>
          <w:p w14:paraId="3F4698E3" w14:textId="77777777" w:rsidR="00290531" w:rsidRPr="00290531" w:rsidRDefault="00290531" w:rsidP="0049263B">
            <w:pPr>
              <w:numPr>
                <w:ilvl w:val="0"/>
                <w:numId w:val="4"/>
              </w:numPr>
            </w:pPr>
            <w:r w:rsidRPr="00290531">
              <w:t>Camp/afterschool programs.</w:t>
            </w:r>
          </w:p>
          <w:p w14:paraId="12641974" w14:textId="77777777" w:rsidR="00290531" w:rsidRPr="00290531" w:rsidRDefault="00290531" w:rsidP="0049263B">
            <w:pPr>
              <w:numPr>
                <w:ilvl w:val="0"/>
                <w:numId w:val="4"/>
              </w:numPr>
            </w:pPr>
            <w:r w:rsidRPr="00290531">
              <w:t>Resources/process to obtain durable medical equipment, formula, diapers, etc.</w:t>
            </w:r>
          </w:p>
          <w:p w14:paraId="25313A94" w14:textId="77777777" w:rsidR="00290531" w:rsidRPr="00290531" w:rsidRDefault="00290531" w:rsidP="0049263B">
            <w:pPr>
              <w:numPr>
                <w:ilvl w:val="0"/>
                <w:numId w:val="4"/>
              </w:numPr>
            </w:pPr>
            <w:r w:rsidRPr="00290531">
              <w:lastRenderedPageBreak/>
              <w:t>Qualification for, how to access, and what is covered by the Women Infant and Children (WIC) program and supplemental Nutrition Assistance Program (SNAP).</w:t>
            </w:r>
          </w:p>
        </w:tc>
      </w:tr>
      <w:tr w:rsidR="00290531" w:rsidRPr="00290531" w14:paraId="40273C07" w14:textId="77777777" w:rsidTr="006262C8">
        <w:trPr>
          <w:cnfStyle w:val="000000010000" w:firstRow="0" w:lastRow="0" w:firstColumn="0" w:lastColumn="0" w:oddVBand="0" w:evenVBand="0" w:oddHBand="0" w:evenHBand="1" w:firstRowFirstColumn="0" w:firstRowLastColumn="0" w:lastRowFirstColumn="0" w:lastRowLastColumn="0"/>
        </w:trPr>
        <w:tc>
          <w:tcPr>
            <w:tcW w:w="9350" w:type="dxa"/>
          </w:tcPr>
          <w:p w14:paraId="785DC3A3" w14:textId="75D87461" w:rsidR="00290531" w:rsidRPr="00290531" w:rsidRDefault="00290531" w:rsidP="00290531">
            <w:pPr>
              <w:rPr>
                <w:b/>
                <w:bCs/>
              </w:rPr>
            </w:pPr>
            <w:r w:rsidRPr="00290531">
              <w:rPr>
                <w:b/>
                <w:bCs/>
              </w:rPr>
              <w:lastRenderedPageBreak/>
              <w:t xml:space="preserve">Demonstrates the </w:t>
            </w:r>
            <w:r w:rsidR="005A5A2D">
              <w:rPr>
                <w:b/>
                <w:bCs/>
              </w:rPr>
              <w:t>skill</w:t>
            </w:r>
            <w:r w:rsidRPr="00290531">
              <w:rPr>
                <w:b/>
                <w:bCs/>
              </w:rPr>
              <w:t xml:space="preserve"> &amp; </w:t>
            </w:r>
            <w:r w:rsidR="005A5A2D">
              <w:rPr>
                <w:b/>
                <w:bCs/>
              </w:rPr>
              <w:t>ability</w:t>
            </w:r>
            <w:r w:rsidRPr="00290531">
              <w:rPr>
                <w:b/>
                <w:bCs/>
              </w:rPr>
              <w:t xml:space="preserve"> to:</w:t>
            </w:r>
          </w:p>
        </w:tc>
      </w:tr>
      <w:tr w:rsidR="00290531" w:rsidRPr="00290531" w14:paraId="15F4AD35"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3C369D1A" w14:textId="77777777" w:rsidR="00290531" w:rsidRPr="00290531" w:rsidRDefault="00290531" w:rsidP="0049263B">
            <w:pPr>
              <w:numPr>
                <w:ilvl w:val="0"/>
                <w:numId w:val="15"/>
              </w:numPr>
            </w:pPr>
            <w:r w:rsidRPr="00290531">
              <w:t>Assess barriers to care and engage patients and caregivers in creating potential solutions to financial and social challenges.</w:t>
            </w:r>
          </w:p>
          <w:p w14:paraId="1635D001" w14:textId="77777777" w:rsidR="00290531" w:rsidRPr="00290531" w:rsidRDefault="00290531" w:rsidP="0049263B">
            <w:pPr>
              <w:numPr>
                <w:ilvl w:val="0"/>
                <w:numId w:val="15"/>
              </w:numPr>
            </w:pPr>
            <w:r w:rsidRPr="00290531">
              <w:t>Advocate for patient’s needs.</w:t>
            </w:r>
          </w:p>
          <w:p w14:paraId="29797CDF" w14:textId="1793F0DE" w:rsidR="00290531" w:rsidRPr="00290531" w:rsidRDefault="00290531" w:rsidP="0049263B">
            <w:pPr>
              <w:numPr>
                <w:ilvl w:val="0"/>
                <w:numId w:val="15"/>
              </w:numPr>
            </w:pPr>
            <w:r w:rsidRPr="00290531">
              <w:t>Arrange for, set up</w:t>
            </w:r>
            <w:r w:rsidR="008C5C99">
              <w:t>,</w:t>
            </w:r>
            <w:r w:rsidRPr="00290531">
              <w:t xml:space="preserve"> and coordinate referrals and track and monitor referral results.</w:t>
            </w:r>
          </w:p>
          <w:p w14:paraId="34B84DEE" w14:textId="77777777" w:rsidR="00290531" w:rsidRPr="00290531" w:rsidRDefault="00290531" w:rsidP="0049263B">
            <w:pPr>
              <w:numPr>
                <w:ilvl w:val="0"/>
                <w:numId w:val="15"/>
              </w:numPr>
            </w:pPr>
            <w:r w:rsidRPr="00290531">
              <w:t xml:space="preserve">Identify and troubleshoot barriers that prevent patients/families from accessing and utilizing services and resources. </w:t>
            </w:r>
          </w:p>
          <w:p w14:paraId="1D9271EA" w14:textId="77777777" w:rsidR="00290531" w:rsidRPr="00290531" w:rsidRDefault="00290531" w:rsidP="0049263B">
            <w:pPr>
              <w:numPr>
                <w:ilvl w:val="0"/>
                <w:numId w:val="15"/>
              </w:numPr>
            </w:pPr>
            <w:r w:rsidRPr="00290531">
              <w:t xml:space="preserve">Identify and connect families to appropriate and credible resources that are responsive to patient needs (practical, social, physical, emotional) and communicate them in a way that patients and caregivers understand. </w:t>
            </w:r>
          </w:p>
          <w:p w14:paraId="1628D84E" w14:textId="77777777" w:rsidR="00290531" w:rsidRPr="00290531" w:rsidRDefault="00290531" w:rsidP="0049263B">
            <w:pPr>
              <w:numPr>
                <w:ilvl w:val="0"/>
                <w:numId w:val="15"/>
              </w:numPr>
            </w:pPr>
            <w:r w:rsidRPr="00290531">
              <w:t>Assess barriers to patients attending appointments/following through with processes.</w:t>
            </w:r>
          </w:p>
          <w:p w14:paraId="37FEE7F3" w14:textId="77777777" w:rsidR="00290531" w:rsidRPr="00290531" w:rsidRDefault="00290531" w:rsidP="0049263B">
            <w:pPr>
              <w:numPr>
                <w:ilvl w:val="0"/>
                <w:numId w:val="15"/>
              </w:numPr>
            </w:pPr>
            <w:r w:rsidRPr="00290531">
              <w:t>Coordinate transportation.</w:t>
            </w:r>
          </w:p>
          <w:p w14:paraId="49153749" w14:textId="30DD1CED" w:rsidR="00290531" w:rsidRPr="00290531" w:rsidRDefault="00290531" w:rsidP="0049263B">
            <w:pPr>
              <w:numPr>
                <w:ilvl w:val="0"/>
                <w:numId w:val="15"/>
              </w:numPr>
            </w:pPr>
            <w:r w:rsidRPr="00290531">
              <w:t>Identify patients who are at risk for low appointment attendance or resource utilization, track their attendance/utilization of resources and remind them of appointments. Follow up with patient/family when they missed an appointment in order to explore barriers, ensure appointment is rescheduled</w:t>
            </w:r>
            <w:r w:rsidR="002A45A3">
              <w:t>,</w:t>
            </w:r>
            <w:r w:rsidRPr="00290531">
              <w:t xml:space="preserve"> and resolve barriers to attending in the future.</w:t>
            </w:r>
          </w:p>
          <w:p w14:paraId="4DF6B579" w14:textId="2DAB6E24" w:rsidR="00290531" w:rsidRPr="00290531" w:rsidRDefault="00290531" w:rsidP="0049263B">
            <w:pPr>
              <w:numPr>
                <w:ilvl w:val="0"/>
                <w:numId w:val="15"/>
              </w:numPr>
            </w:pPr>
            <w:r w:rsidRPr="00290531">
              <w:t>Follow up on referral/waitlist status, patient attendance to appointment</w:t>
            </w:r>
            <w:r w:rsidR="002A45A3">
              <w:t>,</w:t>
            </w:r>
            <w:r w:rsidRPr="00290531">
              <w:t xml:space="preserve"> and use of resources. Update primary care team, document, respond to changes accordingly.</w:t>
            </w:r>
          </w:p>
          <w:p w14:paraId="0C9CC784" w14:textId="77777777" w:rsidR="00290531" w:rsidRPr="00290531" w:rsidRDefault="00290531" w:rsidP="0049263B">
            <w:pPr>
              <w:numPr>
                <w:ilvl w:val="0"/>
                <w:numId w:val="15"/>
              </w:numPr>
            </w:pPr>
            <w:r w:rsidRPr="00290531">
              <w:t xml:space="preserve">Determine need for and when warranted, draft and offer parent core evaluation/IEP request letter on behalf of patient, explain the process to parent for submitting request, next steps and timeline that school is obligated to follow. </w:t>
            </w:r>
          </w:p>
          <w:p w14:paraId="759EBD49" w14:textId="77777777" w:rsidR="00290531" w:rsidRPr="00290531" w:rsidRDefault="00290531" w:rsidP="0049263B">
            <w:pPr>
              <w:numPr>
                <w:ilvl w:val="0"/>
                <w:numId w:val="15"/>
              </w:numPr>
            </w:pPr>
            <w:r w:rsidRPr="00290531">
              <w:t>Initiate and follow up on referrals.</w:t>
            </w:r>
          </w:p>
          <w:p w14:paraId="65D08B69" w14:textId="77777777" w:rsidR="00290531" w:rsidRPr="00290531" w:rsidRDefault="00290531" w:rsidP="0049263B">
            <w:pPr>
              <w:numPr>
                <w:ilvl w:val="0"/>
                <w:numId w:val="15"/>
              </w:numPr>
            </w:pPr>
            <w:r w:rsidRPr="00290531">
              <w:t>Follow-up with patients to support adherence to agreed-upon goals/action items.</w:t>
            </w:r>
          </w:p>
          <w:p w14:paraId="0C811895" w14:textId="0EFA9088" w:rsidR="00290531" w:rsidRPr="00290531" w:rsidRDefault="00290531" w:rsidP="0049263B">
            <w:pPr>
              <w:numPr>
                <w:ilvl w:val="0"/>
                <w:numId w:val="15"/>
              </w:numPr>
            </w:pPr>
            <w:r w:rsidRPr="00290531">
              <w:t>Develop a collaborative relationship with healthcare providers, social service organizations, resource entities in order to reduce patient care barriers.</w:t>
            </w:r>
            <w:r w:rsidR="0071567F">
              <w:t xml:space="preserve"> </w:t>
            </w:r>
          </w:p>
          <w:p w14:paraId="4F98D303" w14:textId="1B5F0E7A" w:rsidR="00290531" w:rsidRPr="00290531" w:rsidRDefault="00290531" w:rsidP="0049263B">
            <w:pPr>
              <w:numPr>
                <w:ilvl w:val="0"/>
                <w:numId w:val="15"/>
              </w:numPr>
            </w:pPr>
            <w:r w:rsidRPr="00290531">
              <w:t>Provide family with financial, educational</w:t>
            </w:r>
            <w:r w:rsidR="00B1526D">
              <w:t>,</w:t>
            </w:r>
            <w:r w:rsidRPr="00290531">
              <w:t xml:space="preserve"> and socioeconomic resource information.</w:t>
            </w:r>
          </w:p>
          <w:p w14:paraId="34E3ED7C" w14:textId="395BF969" w:rsidR="00290531" w:rsidRPr="00290531" w:rsidRDefault="00290531" w:rsidP="0049263B">
            <w:pPr>
              <w:numPr>
                <w:ilvl w:val="0"/>
                <w:numId w:val="15"/>
              </w:numPr>
            </w:pPr>
            <w:r w:rsidRPr="00290531">
              <w:t>Determine when to arrange services and when to educate/guide patient so that they can arrange services for themselves by assessing patient/family’s readiness to and level of support needed to ensure the patient will effectively access medial, behavioral healthcare, financial, educational, social, services, resources, providers, etc.</w:t>
            </w:r>
            <w:r w:rsidR="00973724">
              <w:t xml:space="preserve"> </w:t>
            </w:r>
            <w:r w:rsidRPr="00290531">
              <w:t>Provide that level of individualized support as warranted for patient/family (</w:t>
            </w:r>
            <w:r w:rsidR="00973724">
              <w:t xml:space="preserve">e.g., </w:t>
            </w:r>
            <w:r w:rsidRPr="00290531">
              <w:t xml:space="preserve">arranging for and scheduling </w:t>
            </w:r>
            <w:r w:rsidRPr="00290531">
              <w:lastRenderedPageBreak/>
              <w:t xml:space="preserve">services and resources on family’s behalf, together with them, encouraging them to do so on their own and following </w:t>
            </w:r>
            <w:r w:rsidR="00BA7C0D">
              <w:t>up</w:t>
            </w:r>
            <w:r w:rsidRPr="00290531">
              <w:t xml:space="preserve"> to learn about the outcome). </w:t>
            </w:r>
          </w:p>
          <w:p w14:paraId="271A8E42" w14:textId="77777777" w:rsidR="00290531" w:rsidRPr="00290531" w:rsidRDefault="00290531" w:rsidP="0049263B">
            <w:pPr>
              <w:numPr>
                <w:ilvl w:val="0"/>
                <w:numId w:val="15"/>
              </w:numPr>
            </w:pPr>
            <w:r w:rsidRPr="00290531">
              <w:t>Promote family self-care skills and independence by identifying need for and providing relevant coaching/education to the patient/family.</w:t>
            </w:r>
          </w:p>
          <w:p w14:paraId="40D03625" w14:textId="77777777" w:rsidR="00290531" w:rsidRPr="00290531" w:rsidRDefault="00290531" w:rsidP="0049263B">
            <w:pPr>
              <w:numPr>
                <w:ilvl w:val="0"/>
                <w:numId w:val="15"/>
              </w:numPr>
              <w:rPr>
                <w:b/>
                <w:bCs/>
              </w:rPr>
            </w:pPr>
            <w:r w:rsidRPr="00290531">
              <w:t xml:space="preserve">Monitor patient’s knowledge of and ability to access services over time; intervene as needed and document in care plan. </w:t>
            </w:r>
          </w:p>
          <w:p w14:paraId="0EB9FDD0" w14:textId="77777777" w:rsidR="00290531" w:rsidRPr="00290531" w:rsidRDefault="00290531" w:rsidP="0049263B">
            <w:pPr>
              <w:numPr>
                <w:ilvl w:val="0"/>
                <w:numId w:val="15"/>
              </w:numPr>
            </w:pPr>
            <w:r w:rsidRPr="00290531">
              <w:t>Facilitate communication between service/treatment settings.</w:t>
            </w:r>
          </w:p>
          <w:p w14:paraId="104ADC46" w14:textId="77777777" w:rsidR="00290531" w:rsidRPr="00290531" w:rsidRDefault="00290531" w:rsidP="0049263B">
            <w:pPr>
              <w:numPr>
                <w:ilvl w:val="0"/>
                <w:numId w:val="15"/>
              </w:numPr>
            </w:pPr>
            <w:r w:rsidRPr="00290531">
              <w:t>Transfer relevant information/knowledge between service/treatment settings.</w:t>
            </w:r>
          </w:p>
          <w:p w14:paraId="22F11664" w14:textId="6D2CEEAE" w:rsidR="00290531" w:rsidRPr="00290531" w:rsidRDefault="00290531" w:rsidP="0049263B">
            <w:pPr>
              <w:numPr>
                <w:ilvl w:val="0"/>
                <w:numId w:val="15"/>
              </w:numPr>
            </w:pPr>
            <w:r w:rsidRPr="00290531">
              <w:t>Engage in warm handoffs (</w:t>
            </w:r>
            <w:r w:rsidR="00F57F37">
              <w:t xml:space="preserve">i.e., </w:t>
            </w:r>
            <w:r w:rsidRPr="00290531">
              <w:t xml:space="preserve">directly introduces the patient/family to a new service provider during which all three parties are present either in person or telephonically) in order to support transition to </w:t>
            </w:r>
            <w:r w:rsidR="00617ABF" w:rsidRPr="00290531">
              <w:t xml:space="preserve">Internal Medicine </w:t>
            </w:r>
            <w:r w:rsidRPr="00290531">
              <w:t>or other department within Atrius or to bridge the connection to a new service or provider outside of Atrius. Determine need for and then coordinate, as warranted, in person, telephonic or virtual “warm” hand offs.</w:t>
            </w:r>
          </w:p>
        </w:tc>
      </w:tr>
    </w:tbl>
    <w:p w14:paraId="66A58A8A" w14:textId="24676FE9" w:rsidR="00F146DF" w:rsidRDefault="00F146DF" w:rsidP="00290531"/>
    <w:p w14:paraId="2F3D02A8" w14:textId="77777777" w:rsidR="00F146DF" w:rsidRDefault="00F146DF">
      <w:r>
        <w:br w:type="page"/>
      </w:r>
    </w:p>
    <w:tbl>
      <w:tblPr>
        <w:tblStyle w:val="TableGrid"/>
        <w:tblW w:w="0" w:type="auto"/>
        <w:tblLook w:val="04A0" w:firstRow="1" w:lastRow="0" w:firstColumn="1" w:lastColumn="0" w:noHBand="0" w:noVBand="1"/>
      </w:tblPr>
      <w:tblGrid>
        <w:gridCol w:w="9340"/>
      </w:tblGrid>
      <w:tr w:rsidR="00290531" w:rsidRPr="00290531" w14:paraId="3A250F01" w14:textId="77777777" w:rsidTr="006262C8">
        <w:trPr>
          <w:cnfStyle w:val="100000000000" w:firstRow="1" w:lastRow="0" w:firstColumn="0" w:lastColumn="0" w:oddVBand="0" w:evenVBand="0" w:oddHBand="0" w:evenHBand="0" w:firstRowFirstColumn="0" w:firstRowLastColumn="0" w:lastRowFirstColumn="0" w:lastRowLastColumn="0"/>
        </w:trPr>
        <w:tc>
          <w:tcPr>
            <w:tcW w:w="9350" w:type="dxa"/>
          </w:tcPr>
          <w:p w14:paraId="7BB881E1" w14:textId="77777777" w:rsidR="00617ABF" w:rsidRPr="00075002" w:rsidRDefault="00617ABF" w:rsidP="00290531">
            <w:pPr>
              <w:rPr>
                <w:rFonts w:asciiTheme="minorHAnsi" w:hAnsiTheme="minorHAnsi" w:cstheme="minorHAnsi"/>
                <w:b w:val="0"/>
              </w:rPr>
            </w:pPr>
            <w:r w:rsidRPr="00075002">
              <w:rPr>
                <w:rFonts w:asciiTheme="minorHAnsi" w:hAnsiTheme="minorHAnsi" w:cstheme="minorHAnsi"/>
                <w:bCs/>
              </w:rPr>
              <w:lastRenderedPageBreak/>
              <w:t xml:space="preserve">Competency: </w:t>
            </w:r>
            <w:r w:rsidR="00290531" w:rsidRPr="00075002">
              <w:rPr>
                <w:rFonts w:asciiTheme="minorHAnsi" w:hAnsiTheme="minorHAnsi" w:cstheme="minorHAnsi"/>
                <w:bCs/>
              </w:rPr>
              <w:t>Improving Quality and Outcomes</w:t>
            </w:r>
            <w:r w:rsidR="00290531" w:rsidRPr="00075002">
              <w:rPr>
                <w:rFonts w:asciiTheme="minorHAnsi" w:hAnsiTheme="minorHAnsi" w:cstheme="minorHAnsi"/>
              </w:rPr>
              <w:t xml:space="preserve"> </w:t>
            </w:r>
          </w:p>
          <w:p w14:paraId="77C0CA7D" w14:textId="1FF7AD1A" w:rsidR="00290531" w:rsidRPr="00290531" w:rsidRDefault="00617ABF" w:rsidP="00290531">
            <w:r w:rsidRPr="00075002">
              <w:rPr>
                <w:rFonts w:asciiTheme="minorHAnsi" w:hAnsiTheme="minorHAnsi" w:cstheme="minorHAnsi"/>
              </w:rPr>
              <w:t>S</w:t>
            </w:r>
            <w:r w:rsidR="00290531" w:rsidRPr="00075002">
              <w:rPr>
                <w:rFonts w:asciiTheme="minorHAnsi" w:hAnsiTheme="minorHAnsi" w:cstheme="minorHAnsi"/>
              </w:rPr>
              <w:t>trengthens and advances PCF service delivery and outcomes by participating in professional growth opportunities, continuous self-assessment, program evaluation, and implementation of best and promising practices.</w:t>
            </w:r>
          </w:p>
        </w:tc>
      </w:tr>
      <w:tr w:rsidR="00290531" w:rsidRPr="00290531" w14:paraId="3E95412D"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3ABD5AED" w14:textId="02C69010" w:rsidR="00290531" w:rsidRPr="00290531" w:rsidRDefault="00290531" w:rsidP="00290531">
            <w:pPr>
              <w:rPr>
                <w:b/>
                <w:bCs/>
              </w:rPr>
            </w:pPr>
            <w:r w:rsidRPr="00290531">
              <w:rPr>
                <w:b/>
                <w:bCs/>
              </w:rPr>
              <w:t xml:space="preserve">Demonstrates </w:t>
            </w:r>
            <w:r w:rsidR="005A5A2D">
              <w:rPr>
                <w:b/>
                <w:bCs/>
              </w:rPr>
              <w:t>knowledge</w:t>
            </w:r>
            <w:r w:rsidRPr="00290531">
              <w:rPr>
                <w:b/>
                <w:bCs/>
              </w:rPr>
              <w:t xml:space="preserve"> of:</w:t>
            </w:r>
          </w:p>
          <w:p w14:paraId="0D560D78" w14:textId="77777777" w:rsidR="00290531" w:rsidRPr="00290531" w:rsidRDefault="00290531" w:rsidP="0049263B">
            <w:pPr>
              <w:numPr>
                <w:ilvl w:val="0"/>
                <w:numId w:val="3"/>
              </w:numPr>
            </w:pPr>
            <w:r w:rsidRPr="00290531">
              <w:t>Policies, procedures, standard work.</w:t>
            </w:r>
          </w:p>
          <w:p w14:paraId="394F6021" w14:textId="77777777" w:rsidR="00290531" w:rsidRPr="00290531" w:rsidRDefault="00290531" w:rsidP="0049263B">
            <w:pPr>
              <w:numPr>
                <w:ilvl w:val="0"/>
                <w:numId w:val="3"/>
              </w:numPr>
            </w:pPr>
            <w:r w:rsidRPr="00290531">
              <w:t>Continuous learning opportunities.</w:t>
            </w:r>
          </w:p>
          <w:p w14:paraId="352799EC" w14:textId="22E4144B" w:rsidR="00290531" w:rsidRPr="00290531" w:rsidRDefault="00290531" w:rsidP="0049263B">
            <w:pPr>
              <w:numPr>
                <w:ilvl w:val="0"/>
                <w:numId w:val="3"/>
              </w:numPr>
            </w:pPr>
            <w:r w:rsidRPr="00290531">
              <w:t>Limits of own knowledge, skills</w:t>
            </w:r>
            <w:r w:rsidR="00601966">
              <w:t>,</w:t>
            </w:r>
            <w:r w:rsidRPr="00290531">
              <w:t xml:space="preserve"> and expertise and how to fill gaps in knowledge/skills. </w:t>
            </w:r>
          </w:p>
          <w:p w14:paraId="59AE5647" w14:textId="77777777" w:rsidR="00290531" w:rsidRPr="00290531" w:rsidRDefault="00290531" w:rsidP="0049263B">
            <w:pPr>
              <w:numPr>
                <w:ilvl w:val="0"/>
                <w:numId w:val="3"/>
              </w:numPr>
            </w:pPr>
            <w:r w:rsidRPr="00290531">
              <w:t>Metrics and benchmarks the PCF program is measured on.</w:t>
            </w:r>
          </w:p>
          <w:p w14:paraId="1030D197" w14:textId="77777777" w:rsidR="00290531" w:rsidRPr="00290531" w:rsidRDefault="00290531" w:rsidP="0049263B">
            <w:pPr>
              <w:numPr>
                <w:ilvl w:val="0"/>
                <w:numId w:val="3"/>
              </w:numPr>
            </w:pPr>
            <w:r w:rsidRPr="00290531">
              <w:t>PCF staff performance metrics and benchmarks staff are held accountable to.</w:t>
            </w:r>
          </w:p>
          <w:p w14:paraId="3BE541A2" w14:textId="77777777" w:rsidR="00290531" w:rsidRPr="00290531" w:rsidRDefault="00290531" w:rsidP="0049263B">
            <w:pPr>
              <w:numPr>
                <w:ilvl w:val="0"/>
                <w:numId w:val="3"/>
              </w:numPr>
            </w:pPr>
            <w:r w:rsidRPr="00290531">
              <w:t xml:space="preserve">Reports, registries, etc. that contain data relevant to PCF work. </w:t>
            </w:r>
          </w:p>
          <w:p w14:paraId="5432FB4C" w14:textId="4799278D" w:rsidR="00601966" w:rsidRDefault="00290531" w:rsidP="0049263B">
            <w:pPr>
              <w:numPr>
                <w:ilvl w:val="0"/>
                <w:numId w:val="3"/>
              </w:numPr>
            </w:pPr>
            <w:r w:rsidRPr="00290531">
              <w:t xml:space="preserve">Ways to practically apply and make use of available data, reports, </w:t>
            </w:r>
            <w:r w:rsidR="00574FDA">
              <w:t xml:space="preserve">and </w:t>
            </w:r>
            <w:r w:rsidRPr="00290531">
              <w:t xml:space="preserve">registries in day to day work and an understanding of any expectations to do so. </w:t>
            </w:r>
          </w:p>
          <w:p w14:paraId="4264C1B0" w14:textId="200AAA46" w:rsidR="00601966" w:rsidRPr="00601966" w:rsidRDefault="00601966" w:rsidP="0049263B">
            <w:pPr>
              <w:numPr>
                <w:ilvl w:val="0"/>
                <w:numId w:val="3"/>
              </w:numPr>
            </w:pPr>
            <w:r w:rsidRPr="00601966">
              <w:t>Basic computer knowledge.</w:t>
            </w:r>
          </w:p>
          <w:p w14:paraId="6513AB08" w14:textId="1255D1B1" w:rsidR="00290531" w:rsidRPr="00601966" w:rsidRDefault="00601966" w:rsidP="0049263B">
            <w:pPr>
              <w:numPr>
                <w:ilvl w:val="0"/>
                <w:numId w:val="3"/>
              </w:numPr>
            </w:pPr>
            <w:r w:rsidRPr="00601966">
              <w:t>Basic knowledge of MassHealth ACO accountable care benchmarks related to pediatrics.</w:t>
            </w:r>
          </w:p>
        </w:tc>
      </w:tr>
      <w:tr w:rsidR="00290531" w:rsidRPr="00290531" w14:paraId="2B6B3592" w14:textId="77777777" w:rsidTr="006262C8">
        <w:trPr>
          <w:cnfStyle w:val="000000010000" w:firstRow="0" w:lastRow="0" w:firstColumn="0" w:lastColumn="0" w:oddVBand="0" w:evenVBand="0" w:oddHBand="0" w:evenHBand="1" w:firstRowFirstColumn="0" w:firstRowLastColumn="0" w:lastRowFirstColumn="0" w:lastRowLastColumn="0"/>
        </w:trPr>
        <w:tc>
          <w:tcPr>
            <w:tcW w:w="9350" w:type="dxa"/>
          </w:tcPr>
          <w:p w14:paraId="7EF22B11" w14:textId="6BBAF1D5" w:rsidR="00290531" w:rsidRPr="00290531" w:rsidRDefault="00290531" w:rsidP="00290531">
            <w:pPr>
              <w:rPr>
                <w:b/>
                <w:bCs/>
              </w:rPr>
            </w:pPr>
            <w:r w:rsidRPr="00290531">
              <w:rPr>
                <w:b/>
                <w:bCs/>
              </w:rPr>
              <w:t xml:space="preserve">Demonstrates the </w:t>
            </w:r>
            <w:r w:rsidR="005A5A2D">
              <w:rPr>
                <w:b/>
                <w:bCs/>
              </w:rPr>
              <w:t>skill</w:t>
            </w:r>
            <w:r w:rsidRPr="00290531">
              <w:rPr>
                <w:b/>
                <w:bCs/>
              </w:rPr>
              <w:t xml:space="preserve"> &amp; </w:t>
            </w:r>
            <w:r w:rsidR="005A5A2D">
              <w:rPr>
                <w:b/>
                <w:bCs/>
              </w:rPr>
              <w:t>ability</w:t>
            </w:r>
            <w:r w:rsidRPr="00290531">
              <w:rPr>
                <w:b/>
                <w:bCs/>
              </w:rPr>
              <w:t xml:space="preserve"> to:</w:t>
            </w:r>
          </w:p>
        </w:tc>
      </w:tr>
      <w:tr w:rsidR="00290531" w:rsidRPr="00290531" w14:paraId="6544FD95" w14:textId="77777777" w:rsidTr="006262C8">
        <w:trPr>
          <w:cnfStyle w:val="000000100000" w:firstRow="0" w:lastRow="0" w:firstColumn="0" w:lastColumn="0" w:oddVBand="0" w:evenVBand="0" w:oddHBand="1" w:evenHBand="0" w:firstRowFirstColumn="0" w:firstRowLastColumn="0" w:lastRowFirstColumn="0" w:lastRowLastColumn="0"/>
        </w:trPr>
        <w:tc>
          <w:tcPr>
            <w:tcW w:w="9350" w:type="dxa"/>
          </w:tcPr>
          <w:p w14:paraId="4AF2E865" w14:textId="77777777" w:rsidR="00290531" w:rsidRPr="00290531" w:rsidRDefault="00290531" w:rsidP="0049263B">
            <w:pPr>
              <w:numPr>
                <w:ilvl w:val="0"/>
                <w:numId w:val="16"/>
              </w:numPr>
            </w:pPr>
            <w:r w:rsidRPr="00290531">
              <w:t xml:space="preserve">Collaborate with Pediatric Department leadership, primary care team members, and PCF team members around PCF service improvements and impact on patient outcomes. Keep all three parties informed about plans to implement PCF improvements and share successes and challenges. </w:t>
            </w:r>
          </w:p>
          <w:p w14:paraId="63CA5A08" w14:textId="77777777" w:rsidR="00290531" w:rsidRPr="00290531" w:rsidRDefault="00290531" w:rsidP="0049263B">
            <w:pPr>
              <w:numPr>
                <w:ilvl w:val="0"/>
                <w:numId w:val="16"/>
              </w:numPr>
            </w:pPr>
            <w:r w:rsidRPr="00290531">
              <w:t>Assist in creating quality improvement measures to strengthen the role of PCF in improving patient outcomes.</w:t>
            </w:r>
          </w:p>
          <w:p w14:paraId="64ECE1F6" w14:textId="77777777" w:rsidR="00290531" w:rsidRPr="00290531" w:rsidRDefault="00290531" w:rsidP="0049263B">
            <w:pPr>
              <w:numPr>
                <w:ilvl w:val="0"/>
                <w:numId w:val="16"/>
              </w:numPr>
            </w:pPr>
            <w:r w:rsidRPr="00290531">
              <w:t xml:space="preserve">Collect data regarding consumer satisfaction, PCF program performance, healthcare outcomes, etc. </w:t>
            </w:r>
          </w:p>
          <w:p w14:paraId="6EA57A46" w14:textId="77777777" w:rsidR="00290531" w:rsidRPr="00290531" w:rsidRDefault="00290531" w:rsidP="0049263B">
            <w:pPr>
              <w:numPr>
                <w:ilvl w:val="0"/>
                <w:numId w:val="16"/>
              </w:numPr>
            </w:pPr>
            <w:r w:rsidRPr="00290531">
              <w:t>Maintain and use patient records and other data collection tools to report timely patient interactions, barrier resolution, and other evaluation metrics to administrators and funding agencies.</w:t>
            </w:r>
          </w:p>
          <w:p w14:paraId="5D50BC73" w14:textId="52D1A488" w:rsidR="00290531" w:rsidRPr="00290531" w:rsidRDefault="00290531" w:rsidP="0049263B">
            <w:pPr>
              <w:numPr>
                <w:ilvl w:val="0"/>
                <w:numId w:val="16"/>
              </w:numPr>
            </w:pPr>
            <w:r w:rsidRPr="00290531">
              <w:t>Recognize and rapidly address errors and assist in implementing policies and procedures to reduce future errors.</w:t>
            </w:r>
          </w:p>
          <w:p w14:paraId="7D5A6CB4" w14:textId="77777777" w:rsidR="00290531" w:rsidRPr="00290531" w:rsidRDefault="00290531" w:rsidP="0049263B">
            <w:pPr>
              <w:numPr>
                <w:ilvl w:val="0"/>
                <w:numId w:val="16"/>
              </w:numPr>
            </w:pPr>
            <w:r w:rsidRPr="00290531">
              <w:t>Safeguard patient privacy and confidentiality.</w:t>
            </w:r>
          </w:p>
          <w:p w14:paraId="110928EF" w14:textId="77777777" w:rsidR="00290531" w:rsidRPr="00290531" w:rsidRDefault="00290531" w:rsidP="0049263B">
            <w:pPr>
              <w:numPr>
                <w:ilvl w:val="0"/>
                <w:numId w:val="16"/>
              </w:numPr>
            </w:pPr>
            <w:r w:rsidRPr="00290531">
              <w:t>Collect and submit data/reports as requested by Pediatric Department, Supervisors and others.</w:t>
            </w:r>
          </w:p>
          <w:p w14:paraId="27740FE6" w14:textId="77777777" w:rsidR="00290531" w:rsidRPr="00290531" w:rsidRDefault="00290531" w:rsidP="0049263B">
            <w:pPr>
              <w:numPr>
                <w:ilvl w:val="0"/>
                <w:numId w:val="16"/>
              </w:numPr>
            </w:pPr>
            <w:r w:rsidRPr="00290531">
              <w:lastRenderedPageBreak/>
              <w:t xml:space="preserve">Document all contacts and attempted contacts with or on behalf of the patient. </w:t>
            </w:r>
          </w:p>
          <w:p w14:paraId="2A92B170" w14:textId="77777777" w:rsidR="00290531" w:rsidRPr="00290531" w:rsidRDefault="00290531" w:rsidP="0049263B">
            <w:pPr>
              <w:numPr>
                <w:ilvl w:val="0"/>
                <w:numId w:val="16"/>
              </w:numPr>
            </w:pPr>
            <w:r w:rsidRPr="00290531">
              <w:t>Seek out mentoring, coaching, consultation and training to address gaps in one’s own knowledge.</w:t>
            </w:r>
          </w:p>
          <w:p w14:paraId="22D3AAD7" w14:textId="77777777" w:rsidR="00290531" w:rsidRPr="00290531" w:rsidRDefault="00290531" w:rsidP="0049263B">
            <w:pPr>
              <w:numPr>
                <w:ilvl w:val="0"/>
                <w:numId w:val="16"/>
              </w:numPr>
            </w:pPr>
            <w:r w:rsidRPr="00290531">
              <w:t>Advocate for quality patient care and optimal patient outcomes.</w:t>
            </w:r>
          </w:p>
          <w:p w14:paraId="2D4DB646" w14:textId="3CE5BD19" w:rsidR="00290531" w:rsidRPr="00290531" w:rsidRDefault="00290531" w:rsidP="0049263B">
            <w:pPr>
              <w:numPr>
                <w:ilvl w:val="0"/>
                <w:numId w:val="16"/>
              </w:numPr>
            </w:pPr>
            <w:r w:rsidRPr="00290531">
              <w:t>Recognize and describe how day to day tasks and activities promote patients</w:t>
            </w:r>
            <w:r w:rsidR="00B4664E">
              <w:t>’</w:t>
            </w:r>
            <w:r w:rsidRPr="00290531">
              <w:t xml:space="preserve"> positive health outcomes.</w:t>
            </w:r>
            <w:r w:rsidR="0071567F">
              <w:t xml:space="preserve"> </w:t>
            </w:r>
          </w:p>
          <w:p w14:paraId="19566FCD" w14:textId="19ECD06B" w:rsidR="00290531" w:rsidRPr="00290531" w:rsidRDefault="00290531" w:rsidP="0049263B">
            <w:pPr>
              <w:numPr>
                <w:ilvl w:val="0"/>
                <w:numId w:val="16"/>
              </w:numPr>
            </w:pPr>
            <w:r w:rsidRPr="00290531">
              <w:t xml:space="preserve">Prioritize work activities that are most likely to directly impact health outcomes, Children’s Hospital </w:t>
            </w:r>
            <w:r w:rsidR="005B5613" w:rsidRPr="00290531">
              <w:t>warm handoffs</w:t>
            </w:r>
            <w:r w:rsidRPr="00290531">
              <w:t>, and other pertinent quality measures.</w:t>
            </w:r>
          </w:p>
          <w:p w14:paraId="240BD32E" w14:textId="2D04515E" w:rsidR="00290531" w:rsidRPr="00290531" w:rsidRDefault="00290531" w:rsidP="0049263B">
            <w:pPr>
              <w:numPr>
                <w:ilvl w:val="0"/>
                <w:numId w:val="16"/>
              </w:numPr>
            </w:pPr>
            <w:r w:rsidRPr="00290531">
              <w:t>Recognize and manage personal biases related to patients, families, health conditions</w:t>
            </w:r>
            <w:r w:rsidR="005B5613">
              <w:t>,</w:t>
            </w:r>
            <w:r w:rsidRPr="00290531">
              <w:t xml:space="preserve"> and healthcare delivery.</w:t>
            </w:r>
          </w:p>
          <w:p w14:paraId="74B15F07" w14:textId="19B25B57" w:rsidR="00290531" w:rsidRPr="00290531" w:rsidRDefault="00290531" w:rsidP="0049263B">
            <w:pPr>
              <w:numPr>
                <w:ilvl w:val="0"/>
                <w:numId w:val="16"/>
              </w:numPr>
            </w:pPr>
            <w:r w:rsidRPr="00290531">
              <w:t>Use electronic health records efficiently and effectively.</w:t>
            </w:r>
          </w:p>
          <w:p w14:paraId="53978F25" w14:textId="77777777" w:rsidR="00290531" w:rsidRPr="00290531" w:rsidRDefault="00290531" w:rsidP="0049263B">
            <w:pPr>
              <w:numPr>
                <w:ilvl w:val="0"/>
                <w:numId w:val="16"/>
              </w:numPr>
            </w:pPr>
            <w:r w:rsidRPr="00290531">
              <w:t>Assess and evaluate PCF outcome measures, such as decreasing barriers to care and population health disparities, while improving patient encounters, resource provision, and collaborative relationships.</w:t>
            </w:r>
          </w:p>
          <w:p w14:paraId="785B652A" w14:textId="77777777" w:rsidR="00290531" w:rsidRPr="00290531" w:rsidRDefault="00290531" w:rsidP="0049263B">
            <w:pPr>
              <w:numPr>
                <w:ilvl w:val="0"/>
                <w:numId w:val="16"/>
              </w:numPr>
            </w:pPr>
            <w:r w:rsidRPr="00290531">
              <w:t>Use available data, reports, registries in a manner that improves access to care for the most vulnerable patients and optimizes patient health outcomes.</w:t>
            </w:r>
          </w:p>
        </w:tc>
      </w:tr>
    </w:tbl>
    <w:p w14:paraId="22C12AC0" w14:textId="77777777" w:rsidR="00290531" w:rsidRPr="00290531" w:rsidRDefault="00290531" w:rsidP="00290531"/>
    <w:p w14:paraId="2DF3554F" w14:textId="77777777" w:rsidR="00250977" w:rsidRPr="00290531" w:rsidRDefault="00250977" w:rsidP="007917F3">
      <w:pPr>
        <w:pStyle w:val="Heading3"/>
      </w:pPr>
      <w:bookmarkStart w:id="8" w:name="_Toc25329096"/>
      <w:r w:rsidRPr="00290531">
        <w:t xml:space="preserve">How competencies </w:t>
      </w:r>
      <w:r>
        <w:t>tie to</w:t>
      </w:r>
      <w:r w:rsidRPr="00290531">
        <w:t xml:space="preserve"> quality metrics</w:t>
      </w:r>
      <w:bookmarkEnd w:id="8"/>
    </w:p>
    <w:p w14:paraId="2113F095" w14:textId="03C9C790" w:rsidR="00290531" w:rsidRPr="00290531" w:rsidRDefault="00290531" w:rsidP="00290531">
      <w:r w:rsidRPr="00290531">
        <w:t xml:space="preserve">The eight competency areas </w:t>
      </w:r>
      <w:r w:rsidR="004B2B7A">
        <w:t xml:space="preserve">described </w:t>
      </w:r>
      <w:r w:rsidRPr="00290531">
        <w:t>above and their associated skills, abilities</w:t>
      </w:r>
      <w:r w:rsidR="00E7114B">
        <w:t>,</w:t>
      </w:r>
      <w:r w:rsidRPr="00290531">
        <w:t xml:space="preserve"> and fields of knowledge are the foundation </w:t>
      </w:r>
      <w:r w:rsidR="00E7114B">
        <w:t>on</w:t>
      </w:r>
      <w:r w:rsidRPr="00290531">
        <w:t xml:space="preserve"> which to build a PCF approach that can be leveraged to improve overall health outcomes and related quality measures in relation to the following domain areas common to </w:t>
      </w:r>
      <w:r w:rsidR="00106BE5">
        <w:t>ACOs</w:t>
      </w:r>
      <w:r w:rsidR="002C133D">
        <w:t xml:space="preserve"> (McDonald, 2014)</w:t>
      </w:r>
      <w:r w:rsidRPr="00290531">
        <w:t>:</w:t>
      </w:r>
    </w:p>
    <w:p w14:paraId="150157E7" w14:textId="76C195C0" w:rsidR="00290531" w:rsidRPr="00290531" w:rsidRDefault="004F0568" w:rsidP="004F0568">
      <w:pPr>
        <w:pStyle w:val="ListParagraph"/>
      </w:pPr>
      <w:r w:rsidRPr="00290531">
        <w:t xml:space="preserve">Patient care experience </w:t>
      </w:r>
    </w:p>
    <w:p w14:paraId="6F95EF3D" w14:textId="7D1CF888" w:rsidR="00290531" w:rsidRPr="00290531" w:rsidRDefault="004F0568" w:rsidP="004F0568">
      <w:pPr>
        <w:pStyle w:val="ListParagraph"/>
      </w:pPr>
      <w:r w:rsidRPr="00290531">
        <w:t>Prevention and wellness</w:t>
      </w:r>
    </w:p>
    <w:p w14:paraId="6607EB72" w14:textId="0E0BCF41" w:rsidR="00290531" w:rsidRPr="00290531" w:rsidRDefault="004F0568" w:rsidP="004F0568">
      <w:pPr>
        <w:pStyle w:val="ListParagraph"/>
      </w:pPr>
      <w:r w:rsidRPr="00290531">
        <w:t xml:space="preserve">Chronic disease management </w:t>
      </w:r>
    </w:p>
    <w:p w14:paraId="58E07105" w14:textId="788E6715" w:rsidR="00290531" w:rsidRPr="00290531" w:rsidRDefault="004F0568" w:rsidP="004F0568">
      <w:pPr>
        <w:pStyle w:val="ListParagraph"/>
      </w:pPr>
      <w:r w:rsidRPr="00290531">
        <w:t>Behavioral health/substance use disorder</w:t>
      </w:r>
    </w:p>
    <w:p w14:paraId="355CA947" w14:textId="77E9528E" w:rsidR="00290531" w:rsidRPr="00290531" w:rsidRDefault="004F0568" w:rsidP="004F0568">
      <w:pPr>
        <w:pStyle w:val="ListParagraph"/>
      </w:pPr>
      <w:r w:rsidRPr="00290531">
        <w:t>Long-term services and supports</w:t>
      </w:r>
    </w:p>
    <w:p w14:paraId="3ED6E82D" w14:textId="65E758CB" w:rsidR="00290531" w:rsidRPr="00290531" w:rsidRDefault="004F0568" w:rsidP="004F0568">
      <w:pPr>
        <w:pStyle w:val="ListParagraph"/>
      </w:pPr>
      <w:r w:rsidRPr="00290531">
        <w:t xml:space="preserve">Integration across physical health, behavioral health, </w:t>
      </w:r>
      <w:r w:rsidR="00174FB6">
        <w:t>long-term services and supports (LTSS)</w:t>
      </w:r>
      <w:r w:rsidRPr="00290531">
        <w:t>, and health-related social services</w:t>
      </w:r>
    </w:p>
    <w:p w14:paraId="5595E8F4" w14:textId="3EBB8D89" w:rsidR="00290531" w:rsidRPr="00290531" w:rsidRDefault="004F0568" w:rsidP="004F0568">
      <w:pPr>
        <w:pStyle w:val="ListParagraph"/>
      </w:pPr>
      <w:r w:rsidRPr="00290531">
        <w:t>Avoidable utilization</w:t>
      </w:r>
      <w:r w:rsidR="002C133D">
        <w:t xml:space="preserve"> </w:t>
      </w:r>
    </w:p>
    <w:p w14:paraId="7316B3FA" w14:textId="7120C63F" w:rsidR="00290531" w:rsidRPr="00290531" w:rsidRDefault="00290531" w:rsidP="004F0568">
      <w:r w:rsidRPr="00290531">
        <w:t>While standard work documents describe the steps PCFs follow, core competencies represent the fundamental underpinnings or the manner in which a PCF conducts those steps. The core competencies, skills, and abilities support optimal programmatic performance and link most directly to process</w:t>
      </w:r>
      <w:r w:rsidR="006D2AB0">
        <w:t>-</w:t>
      </w:r>
      <w:r w:rsidRPr="00290531">
        <w:t>oriented metrics. Process measures focus on the steps that, when executed well,</w:t>
      </w:r>
      <w:r w:rsidR="0071567F">
        <w:t xml:space="preserve"> </w:t>
      </w:r>
      <w:r w:rsidRPr="00290531">
        <w:t>will likely increase the probability of a desired outcome. Process and outcome-oriented measures will be considered further in future deliverables. Current PCF process-oriented measures focus on the following areas:</w:t>
      </w:r>
    </w:p>
    <w:p w14:paraId="490367C5" w14:textId="71903ABA" w:rsidR="00290531" w:rsidRPr="00290531" w:rsidRDefault="007A013A" w:rsidP="00602189">
      <w:pPr>
        <w:pStyle w:val="ListParagraph"/>
      </w:pPr>
      <w:r>
        <w:rPr>
          <w:noProof/>
        </w:rPr>
        <w:lastRenderedPageBreak/>
        <mc:AlternateContent>
          <mc:Choice Requires="wps">
            <w:drawing>
              <wp:anchor distT="45720" distB="45720" distL="114300" distR="114300" simplePos="0" relativeHeight="251658246" behindDoc="0" locked="0" layoutInCell="1" allowOverlap="1" wp14:anchorId="2BC45E74" wp14:editId="70F71B19">
                <wp:simplePos x="0" y="0"/>
                <wp:positionH relativeFrom="column">
                  <wp:posOffset>3733800</wp:posOffset>
                </wp:positionH>
                <wp:positionV relativeFrom="paragraph">
                  <wp:posOffset>214630</wp:posOffset>
                </wp:positionV>
                <wp:extent cx="2078355" cy="2181225"/>
                <wp:effectExtent l="0" t="0" r="1714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2181225"/>
                        </a:xfrm>
                        <a:prstGeom prst="rect">
                          <a:avLst/>
                        </a:prstGeom>
                        <a:solidFill>
                          <a:schemeClr val="accent1">
                            <a:lumMod val="20000"/>
                            <a:lumOff val="80000"/>
                          </a:schemeClr>
                        </a:solidFill>
                        <a:ln w="9525">
                          <a:solidFill>
                            <a:srgbClr val="000000"/>
                          </a:solidFill>
                          <a:miter lim="800000"/>
                          <a:headEnd/>
                          <a:tailEnd/>
                        </a:ln>
                      </wps:spPr>
                      <wps:txbx>
                        <w:txbxContent>
                          <w:p w14:paraId="52894FD2" w14:textId="77777777" w:rsidR="003548A8" w:rsidRDefault="0004160A" w:rsidP="003548A8">
                            <w:pPr>
                              <w:rPr>
                                <w:b/>
                                <w:bCs/>
                                <w:color w:val="005581" w:themeColor="text2"/>
                              </w:rPr>
                            </w:pPr>
                            <w:r w:rsidRPr="003548A8">
                              <w:rPr>
                                <w:b/>
                                <w:bCs/>
                                <w:color w:val="005581" w:themeColor="text2"/>
                              </w:rPr>
                              <w:t>PFCs and Quality Improvement</w:t>
                            </w:r>
                          </w:p>
                          <w:p w14:paraId="314D5DC3" w14:textId="3C9D4D85" w:rsidR="002860C9" w:rsidRDefault="003548A8" w:rsidP="003548A8">
                            <w:pPr>
                              <w:spacing w:before="240"/>
                            </w:pPr>
                            <w:r>
                              <w:t>T</w:t>
                            </w:r>
                            <w:r w:rsidR="002860C9" w:rsidRPr="00290531">
                              <w:t>he establishment of a specific “quality improvement” competency for PCF</w:t>
                            </w:r>
                            <w:r w:rsidR="002860C9">
                              <w:t>s</w:t>
                            </w:r>
                            <w:r w:rsidR="002860C9" w:rsidRPr="00290531">
                              <w:t xml:space="preserve"> helps affirm the significance of their role and the potential</w:t>
                            </w:r>
                            <w:r w:rsidR="002860C9">
                              <w:t xml:space="preserve"> </w:t>
                            </w:r>
                            <w:r w:rsidR="002860C9" w:rsidRPr="00290531">
                              <w:t>impact of their responsibilities, standard work</w:t>
                            </w:r>
                            <w:r w:rsidR="002860C9">
                              <w:t>,</w:t>
                            </w:r>
                            <w:r w:rsidR="002860C9" w:rsidRPr="00290531">
                              <w:t xml:space="preserve"> and day to day tasks on the improvement of patient outcomes and overall quality of care. </w:t>
                            </w:r>
                          </w:p>
                          <w:p w14:paraId="2E6A2018" w14:textId="59D2A4FB" w:rsidR="002860C9" w:rsidRDefault="002860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45E74" id="_x0000_s1027" type="#_x0000_t202" style="position:absolute;left:0;text-align:left;margin-left:294pt;margin-top:16.9pt;width:163.65pt;height:171.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" fillcolor="#d0e2f3 [660]">
                <v:textbox>
                  <w:txbxContent>
                    <w:p w14:paraId="52894FD2" w14:textId="77777777" w:rsidR="003548A8" w:rsidRDefault="0004160A" w:rsidP="003548A8">
                      <w:pPr>
                        <w:rPr>
                          <w:b/>
                          <w:bCs/>
                          <w:color w:val="005581" w:themeColor="text2"/>
                        </w:rPr>
                      </w:pPr>
                      <w:r w:rsidRPr="003548A8">
                        <w:rPr>
                          <w:b/>
                          <w:bCs/>
                          <w:color w:val="005581" w:themeColor="text2"/>
                        </w:rPr>
                        <w:t>PFCs and Quality Improvement</w:t>
                      </w:r>
                    </w:p>
                    <w:p w14:paraId="314D5DC3" w14:textId="3C9D4D85" w:rsidR="002860C9" w:rsidRDefault="003548A8" w:rsidP="003548A8">
                      <w:pPr>
                        <w:spacing w:before="240"/>
                      </w:pPr>
                      <w:r>
                        <w:t>T</w:t>
                      </w:r>
                      <w:r w:rsidR="002860C9" w:rsidRPr="00290531">
                        <w:t>he establishment of a specific “quality improvement” competency for PCF</w:t>
                      </w:r>
                      <w:r w:rsidR="002860C9">
                        <w:t>s</w:t>
                      </w:r>
                      <w:r w:rsidR="002860C9" w:rsidRPr="00290531">
                        <w:t xml:space="preserve"> helps affirm the significance of their role and the potential</w:t>
                      </w:r>
                      <w:r w:rsidR="002860C9">
                        <w:t xml:space="preserve"> </w:t>
                      </w:r>
                      <w:r w:rsidR="002860C9" w:rsidRPr="00290531">
                        <w:t>impact of their responsibilities, standard work</w:t>
                      </w:r>
                      <w:r w:rsidR="002860C9">
                        <w:t>,</w:t>
                      </w:r>
                      <w:r w:rsidR="002860C9" w:rsidRPr="00290531">
                        <w:t xml:space="preserve"> and day to day tasks on the improvement of patient outcomes and overall quality of care. </w:t>
                      </w:r>
                    </w:p>
                    <w:p w14:paraId="2E6A2018" w14:textId="59D2A4FB" w:rsidR="002860C9" w:rsidRDefault="002860C9"/>
                  </w:txbxContent>
                </v:textbox>
                <w10:wrap type="square"/>
              </v:shape>
            </w:pict>
          </mc:Fallback>
        </mc:AlternateContent>
      </w:r>
      <w:r w:rsidR="00290531" w:rsidRPr="00290531">
        <w:t>roster reviews and associated action items</w:t>
      </w:r>
    </w:p>
    <w:p w14:paraId="22B0C46A" w14:textId="413035E4" w:rsidR="00290531" w:rsidRPr="00290531" w:rsidRDefault="00290531" w:rsidP="00602189">
      <w:pPr>
        <w:pStyle w:val="ListParagraph"/>
      </w:pPr>
      <w:r w:rsidRPr="00290531">
        <w:t>work touches (defined as every piece of work related to a patient, i.e., book</w:t>
      </w:r>
      <w:r w:rsidR="00BA2598">
        <w:t>ing appointing</w:t>
      </w:r>
      <w:r w:rsidRPr="00290531">
        <w:t>, touch</w:t>
      </w:r>
      <w:r w:rsidR="00BA2598">
        <w:t>ing</w:t>
      </w:r>
      <w:r w:rsidRPr="00290531">
        <w:t xml:space="preserve"> base with school or specialty, speak</w:t>
      </w:r>
      <w:r w:rsidR="00BA2598">
        <w:t>ing</w:t>
      </w:r>
      <w:r w:rsidRPr="00290531">
        <w:t xml:space="preserve"> with patient, </w:t>
      </w:r>
      <w:r w:rsidR="00BA2598">
        <w:t xml:space="preserve">and </w:t>
      </w:r>
      <w:r w:rsidRPr="00290531">
        <w:t>related follow up work) </w:t>
      </w:r>
    </w:p>
    <w:p w14:paraId="726BD3CC" w14:textId="6E7F08F0" w:rsidR="00290531" w:rsidRPr="00290531" w:rsidRDefault="00290531" w:rsidP="00602189">
      <w:pPr>
        <w:pStyle w:val="ListParagraph"/>
      </w:pPr>
      <w:r w:rsidRPr="00290531">
        <w:t xml:space="preserve">successful </w:t>
      </w:r>
      <w:r w:rsidR="00601B86">
        <w:t>“</w:t>
      </w:r>
      <w:r w:rsidRPr="00290531">
        <w:t>patient touches</w:t>
      </w:r>
      <w:r w:rsidR="00601B86">
        <w:t>”</w:t>
      </w:r>
      <w:r w:rsidRPr="00290531">
        <w:t xml:space="preserve"> </w:t>
      </w:r>
    </w:p>
    <w:p w14:paraId="2DA92947" w14:textId="370547B0" w:rsidR="00290531" w:rsidRPr="00290531" w:rsidRDefault="00290531" w:rsidP="00602189">
      <w:pPr>
        <w:pStyle w:val="ListParagraph"/>
      </w:pPr>
      <w:r w:rsidRPr="00290531">
        <w:t xml:space="preserve">initiated and completed care plans </w:t>
      </w:r>
    </w:p>
    <w:p w14:paraId="4DA15F7C" w14:textId="77777777" w:rsidR="00290531" w:rsidRPr="00290531" w:rsidRDefault="00290531" w:rsidP="00602189">
      <w:pPr>
        <w:pStyle w:val="ListParagraph"/>
      </w:pPr>
      <w:r w:rsidRPr="00290531">
        <w:t>scheduled face-to-face interactions with patients </w:t>
      </w:r>
    </w:p>
    <w:p w14:paraId="42D8F7F5" w14:textId="77777777" w:rsidR="00290531" w:rsidRPr="00290531" w:rsidRDefault="00290531" w:rsidP="00602189">
      <w:pPr>
        <w:pStyle w:val="ListParagraph"/>
      </w:pPr>
      <w:r w:rsidRPr="00290531">
        <w:t>same day referral face-to-face interactions with patients </w:t>
      </w:r>
    </w:p>
    <w:p w14:paraId="18AD38AA" w14:textId="77777777" w:rsidR="00290531" w:rsidRPr="00290531" w:rsidRDefault="00290531" w:rsidP="00081F78">
      <w:pPr>
        <w:pStyle w:val="ListParagraph"/>
      </w:pPr>
      <w:r w:rsidRPr="00290531">
        <w:t>walk-in face-to-face interactions with patients </w:t>
      </w:r>
    </w:p>
    <w:p w14:paraId="4863903F" w14:textId="77777777" w:rsidR="00290531" w:rsidRPr="00290531" w:rsidRDefault="00290531" w:rsidP="00081F78">
      <w:pPr>
        <w:pStyle w:val="ListParagraph"/>
      </w:pPr>
      <w:r w:rsidRPr="00290531">
        <w:t>Patient Family Advisory Council meetings</w:t>
      </w:r>
    </w:p>
    <w:p w14:paraId="0B8842EA" w14:textId="666981BE" w:rsidR="00290531" w:rsidRPr="00290531" w:rsidRDefault="00290531" w:rsidP="00290531">
      <w:r w:rsidRPr="00290531">
        <w:t xml:space="preserve"> Process measurement related to PCF standard work warrants further consideration of those processes deemed most likely to promote a positive outcome.</w:t>
      </w:r>
      <w:r w:rsidR="0071567F">
        <w:t xml:space="preserve"> </w:t>
      </w:r>
      <w:r w:rsidRPr="00290531">
        <w:t>This has potential implications for the establishment of future metrics and enhancements to standard work process.</w:t>
      </w:r>
    </w:p>
    <w:p w14:paraId="48A55625" w14:textId="358EBEBE" w:rsidR="00C80E71" w:rsidRPr="006262C8" w:rsidRDefault="00C80E71" w:rsidP="007917F3">
      <w:pPr>
        <w:pStyle w:val="Heading3"/>
      </w:pPr>
      <w:bookmarkStart w:id="9" w:name="_Toc25329097"/>
      <w:r w:rsidRPr="006262C8">
        <w:t>The context in which this role i</w:t>
      </w:r>
      <w:r>
        <w:t>s</w:t>
      </w:r>
      <w:r w:rsidRPr="006262C8">
        <w:t xml:space="preserve"> performed</w:t>
      </w:r>
      <w:bookmarkEnd w:id="9"/>
    </w:p>
    <w:p w14:paraId="4EE221E2" w14:textId="3768B41F" w:rsidR="00290531" w:rsidRPr="00290531" w:rsidRDefault="00290531" w:rsidP="00290531">
      <w:r w:rsidRPr="00290531">
        <w:t xml:space="preserve">Throughout the </w:t>
      </w:r>
      <w:r w:rsidR="004743E1" w:rsidRPr="00290531">
        <w:t xml:space="preserve">United States </w:t>
      </w:r>
      <w:r w:rsidRPr="00290531">
        <w:t>the titles used to describe a PCF var</w:t>
      </w:r>
      <w:r w:rsidR="005E4237">
        <w:t>y</w:t>
      </w:r>
      <w:r w:rsidRPr="00290531">
        <w:t xml:space="preserve"> and are often use interchangeably. They include such titles as practice facilitator, care coordinator, patient navigator, family navigator, and resource specialist. There is no universally accepted definition of a PCF and there is an absence of any governing authority dictating the scope of practice or activities that a PCF is permitted to undertake in the state of Massachusetts. Additionally, there are no national or state required training, licensing, certification, credentialing standards or regulations guiding the work of (PCF). In the absence of these legal and systemic drivers, this document proposes an ideal PCF scope of practice for use by Atrius Health. </w:t>
      </w:r>
    </w:p>
    <w:p w14:paraId="60A81D95" w14:textId="196F60D3" w:rsidR="00477E79" w:rsidRDefault="00290531" w:rsidP="00290531">
      <w:r w:rsidRPr="00290531">
        <w:t>PCFs are integrated members of the primary care team and a vital component of clinical care.</w:t>
      </w:r>
      <w:r w:rsidR="0071567F">
        <w:t xml:space="preserve"> </w:t>
      </w:r>
      <w:r w:rsidRPr="00290531">
        <w:t>They improve patient health outcomes by facilitating patient access to medical and mental health treatment, encouraging adherence to treatment and addressing social and economic conditions that are associated with poor health outcomes.</w:t>
      </w:r>
      <w:r w:rsidR="0071567F">
        <w:t xml:space="preserve"> </w:t>
      </w:r>
      <w:r w:rsidRPr="00290531">
        <w:t>PCF</w:t>
      </w:r>
      <w:r w:rsidR="00643160">
        <w:t>’s</w:t>
      </w:r>
      <w:r w:rsidRPr="00290531">
        <w:t xml:space="preserve"> scope of work overlaps with other primary care team members</w:t>
      </w:r>
      <w:r w:rsidR="00CD4067">
        <w:t>,</w:t>
      </w:r>
      <w:r w:rsidRPr="00290531">
        <w:t xml:space="preserve"> such as clinical social workers, nurses</w:t>
      </w:r>
      <w:r w:rsidR="00477E79">
        <w:t>,</w:t>
      </w:r>
      <w:r w:rsidRPr="00290531">
        <w:t xml:space="preserve"> and CHW</w:t>
      </w:r>
      <w:r w:rsidR="00477E79">
        <w:t>s</w:t>
      </w:r>
      <w:r w:rsidRPr="00290531">
        <w:t xml:space="preserve">. Differentiating the PCF role from others can be helpful in further clarifying the PCF’s scope of work. </w:t>
      </w:r>
    </w:p>
    <w:p w14:paraId="543ACAE5" w14:textId="16505D17" w:rsidR="00290531" w:rsidRPr="00290531" w:rsidRDefault="00290531" w:rsidP="00290531">
      <w:r w:rsidRPr="00290531">
        <w:t>To that end it is worth noting that as a non-licensed member of the primary care team</w:t>
      </w:r>
      <w:r w:rsidR="00477E79">
        <w:t>,</w:t>
      </w:r>
      <w:r w:rsidRPr="00290531">
        <w:t xml:space="preserve"> PCF</w:t>
      </w:r>
      <w:r w:rsidR="00477E79">
        <w:t>s</w:t>
      </w:r>
      <w:r w:rsidRPr="00290531">
        <w:t xml:space="preserve"> do not provide clinical assessments, clinical treatment, or clinical consultation. These activities are more likely to be within the scope of </w:t>
      </w:r>
      <w:r w:rsidR="00BA7FA1">
        <w:t xml:space="preserve">physicians, </w:t>
      </w:r>
      <w:r w:rsidRPr="00290531">
        <w:t>nurses and clinical social workers. Additionally, PCF</w:t>
      </w:r>
      <w:r w:rsidR="006F0216">
        <w:t>s</w:t>
      </w:r>
      <w:r w:rsidRPr="00290531">
        <w:t xml:space="preserve"> may overlap in their scope of work with some CHW</w:t>
      </w:r>
      <w:r w:rsidR="006F0216">
        <w:t>. H</w:t>
      </w:r>
      <w:r w:rsidRPr="00290531">
        <w:t>owever, PCF</w:t>
      </w:r>
      <w:r w:rsidR="006F0216">
        <w:t>s</w:t>
      </w:r>
      <w:r w:rsidRPr="00290531">
        <w:t xml:space="preserve"> do not provide health screenings. </w:t>
      </w:r>
      <w:r w:rsidR="004446E0">
        <w:t>H</w:t>
      </w:r>
      <w:r w:rsidRPr="00290531">
        <w:t>ealth education</w:t>
      </w:r>
      <w:r w:rsidR="004446E0">
        <w:t>,</w:t>
      </w:r>
      <w:r w:rsidRPr="00290531">
        <w:t xml:space="preserve"> information </w:t>
      </w:r>
      <w:r w:rsidR="004446E0">
        <w:t>dissemination</w:t>
      </w:r>
      <w:r w:rsidRPr="00290531">
        <w:t xml:space="preserve"> and other activities similar to CHW are limited by the restriction of office</w:t>
      </w:r>
      <w:r w:rsidR="008D1C38">
        <w:t>-</w:t>
      </w:r>
      <w:r w:rsidRPr="00290531">
        <w:t xml:space="preserve">based rather than community </w:t>
      </w:r>
      <w:r w:rsidR="00C01144" w:rsidRPr="00290531">
        <w:t>outreach-oriented</w:t>
      </w:r>
      <w:r w:rsidRPr="00290531">
        <w:t xml:space="preserve"> service delivery conducted by CHW</w:t>
      </w:r>
      <w:r w:rsidR="00DD77CE">
        <w:t>s</w:t>
      </w:r>
      <w:r w:rsidRPr="00290531">
        <w:t>.</w:t>
      </w:r>
      <w:r w:rsidR="0071567F">
        <w:t xml:space="preserve"> </w:t>
      </w:r>
    </w:p>
    <w:p w14:paraId="6E868D54" w14:textId="4D6261A9" w:rsidR="00290531" w:rsidRPr="00290531" w:rsidRDefault="00290531" w:rsidP="00290531">
      <w:r w:rsidRPr="00290531">
        <w:t>Of note, in Massachusetts there are four credentialing levels for social workers. While the PCFs</w:t>
      </w:r>
      <w:r w:rsidR="00DD77CE">
        <w:t>’</w:t>
      </w:r>
      <w:r w:rsidRPr="00290531">
        <w:t xml:space="preserve"> scope of work overlaps minimally with a </w:t>
      </w:r>
      <w:r w:rsidR="00644980">
        <w:t>master’s</w:t>
      </w:r>
      <w:r w:rsidRPr="00290531">
        <w:t xml:space="preserve"> level social worker</w:t>
      </w:r>
      <w:r w:rsidR="00DD77CE">
        <w:t>,</w:t>
      </w:r>
      <w:r w:rsidRPr="00290531">
        <w:t xml:space="preserve"> it does </w:t>
      </w:r>
      <w:r w:rsidR="003F0CBE">
        <w:t>align</w:t>
      </w:r>
      <w:r w:rsidRPr="00290531">
        <w:t xml:space="preserve"> more closely with the scope of </w:t>
      </w:r>
      <w:r w:rsidRPr="00290531">
        <w:lastRenderedPageBreak/>
        <w:t xml:space="preserve">work commonly carried out by individuals holding an </w:t>
      </w:r>
      <w:r w:rsidR="00D23667">
        <w:t>a</w:t>
      </w:r>
      <w:r w:rsidRPr="00290531">
        <w:t>ssociate</w:t>
      </w:r>
      <w:r w:rsidR="00DD77CE">
        <w:t>’</w:t>
      </w:r>
      <w:r w:rsidRPr="00290531">
        <w:t xml:space="preserve">s or </w:t>
      </w:r>
      <w:r w:rsidR="00644980">
        <w:t>bachelor’s</w:t>
      </w:r>
      <w:r w:rsidRPr="00290531">
        <w:t xml:space="preserve"> level degree in social work or other human services field</w:t>
      </w:r>
      <w:r w:rsidR="00CD571B">
        <w:t xml:space="preserve"> (Hoge, 2014; </w:t>
      </w:r>
      <w:r w:rsidR="003C5175">
        <w:t>Kinman, 2015)</w:t>
      </w:r>
      <w:r w:rsidRPr="00290531">
        <w:t>.</w:t>
      </w:r>
    </w:p>
    <w:p w14:paraId="47CB3D4F" w14:textId="6BED8A34" w:rsidR="00290531" w:rsidRPr="00290531" w:rsidRDefault="00290531" w:rsidP="007917F3">
      <w:pPr>
        <w:pStyle w:val="Heading3"/>
      </w:pPr>
      <w:bookmarkStart w:id="10" w:name="_Toc25329098"/>
      <w:r w:rsidRPr="00290531">
        <w:t xml:space="preserve">How the scope of practice can </w:t>
      </w:r>
      <w:r w:rsidR="00C80E71" w:rsidRPr="00290531">
        <w:t>be optimally used</w:t>
      </w:r>
      <w:bookmarkEnd w:id="10"/>
    </w:p>
    <w:p w14:paraId="0B201172" w14:textId="3A8C553E" w:rsidR="00290531" w:rsidRPr="00290531" w:rsidRDefault="00290531" w:rsidP="00290531">
      <w:r w:rsidRPr="00290531">
        <w:t xml:space="preserve">This document provides a foundation for further developing the PCF workforce. The core competency set listed </w:t>
      </w:r>
      <w:r w:rsidR="00DD77CE">
        <w:t>previously</w:t>
      </w:r>
      <w:r w:rsidRPr="00290531">
        <w:t xml:space="preserve"> can be used in the following ways:</w:t>
      </w:r>
    </w:p>
    <w:p w14:paraId="6849FD61" w14:textId="2336AEE3" w:rsidR="00290531" w:rsidRPr="00290531" w:rsidRDefault="00290531" w:rsidP="005C2305">
      <w:pPr>
        <w:pStyle w:val="ListParagraph"/>
        <w:numPr>
          <w:ilvl w:val="0"/>
          <w:numId w:val="26"/>
        </w:numPr>
      </w:pPr>
      <w:r w:rsidRPr="00DD77CE">
        <w:rPr>
          <w:b/>
          <w:bCs/>
          <w:color w:val="005581" w:themeColor="text2"/>
        </w:rPr>
        <w:t>Employee recruitment</w:t>
      </w:r>
      <w:r w:rsidR="00DD77CE" w:rsidRPr="00DD77CE">
        <w:rPr>
          <w:b/>
          <w:bCs/>
          <w:color w:val="005581" w:themeColor="text2"/>
        </w:rPr>
        <w:t>:</w:t>
      </w:r>
      <w:r w:rsidRPr="00290531">
        <w:t xml:space="preserve"> </w:t>
      </w:r>
      <w:r w:rsidR="00DD77CE">
        <w:t>T</w:t>
      </w:r>
      <w:r w:rsidRPr="00290531">
        <w:t>he competencies can be used in the development of advertisements and other materials to help target the recruitment of prospective employees.</w:t>
      </w:r>
    </w:p>
    <w:p w14:paraId="798A7090" w14:textId="1EDEC66C" w:rsidR="00290531" w:rsidRPr="00DD77CE" w:rsidRDefault="00290531" w:rsidP="005C2305">
      <w:pPr>
        <w:pStyle w:val="ListParagraph"/>
        <w:numPr>
          <w:ilvl w:val="0"/>
          <w:numId w:val="26"/>
        </w:numPr>
        <w:rPr>
          <w:b/>
          <w:bCs/>
        </w:rPr>
      </w:pPr>
      <w:r w:rsidRPr="00DD77CE">
        <w:rPr>
          <w:b/>
          <w:bCs/>
          <w:color w:val="005581" w:themeColor="text2"/>
        </w:rPr>
        <w:t>Onboarding and ongoing supervision</w:t>
      </w:r>
      <w:r w:rsidR="00DD77CE" w:rsidRPr="00DD77CE">
        <w:rPr>
          <w:b/>
          <w:bCs/>
          <w:color w:val="005581" w:themeColor="text2"/>
        </w:rPr>
        <w:t>:</w:t>
      </w:r>
      <w:r w:rsidRPr="00DD77CE">
        <w:rPr>
          <w:b/>
          <w:bCs/>
          <w:color w:val="005581" w:themeColor="text2"/>
        </w:rPr>
        <w:t xml:space="preserve"> </w:t>
      </w:r>
      <w:r w:rsidR="00DD77CE">
        <w:t>T</w:t>
      </w:r>
      <w:r w:rsidRPr="00290531">
        <w:t>he competencies can be used by supervisors as a guide to orient new employees to their role and responsibilities. Additionally, supervisors and employees can jointly review the competencies, identify proficiencies and areas for additional training, mentoring</w:t>
      </w:r>
      <w:r w:rsidR="00FD4966">
        <w:t>,</w:t>
      </w:r>
      <w:r w:rsidRPr="00290531">
        <w:t xml:space="preserve"> and coaching.</w:t>
      </w:r>
    </w:p>
    <w:p w14:paraId="4F0D4DF5" w14:textId="36F9C6E0" w:rsidR="00290531" w:rsidRPr="00290531" w:rsidRDefault="00290531" w:rsidP="005C2305">
      <w:pPr>
        <w:pStyle w:val="ListParagraph"/>
        <w:numPr>
          <w:ilvl w:val="0"/>
          <w:numId w:val="26"/>
        </w:numPr>
      </w:pPr>
      <w:r w:rsidRPr="00DD77CE">
        <w:rPr>
          <w:b/>
          <w:bCs/>
          <w:color w:val="005581" w:themeColor="text2"/>
        </w:rPr>
        <w:t>Job descriptions</w:t>
      </w:r>
      <w:r w:rsidR="00DD77CE" w:rsidRPr="00DD77CE">
        <w:rPr>
          <w:b/>
          <w:bCs/>
          <w:color w:val="005581" w:themeColor="text2"/>
        </w:rPr>
        <w:t>:</w:t>
      </w:r>
      <w:r w:rsidRPr="00DD77CE">
        <w:rPr>
          <w:color w:val="005581" w:themeColor="text2"/>
        </w:rPr>
        <w:t xml:space="preserve"> </w:t>
      </w:r>
      <w:r w:rsidR="00DD77CE">
        <w:t>T</w:t>
      </w:r>
      <w:r w:rsidRPr="00290531">
        <w:t>he competencies can be used in the development of PCF job descriptions for internal human resource purposes. Additionally, they can be used to create a description for disseminating to patients</w:t>
      </w:r>
      <w:r w:rsidR="00AC4720">
        <w:t xml:space="preserve">, </w:t>
      </w:r>
      <w:r w:rsidRPr="00290531">
        <w:t>families</w:t>
      </w:r>
      <w:r w:rsidR="00AC4720">
        <w:t>, and other staff</w:t>
      </w:r>
      <w:r w:rsidRPr="00290531">
        <w:t xml:space="preserve"> in an effort to promote greater engagement with and clarity regarding how PCF can assist families.</w:t>
      </w:r>
      <w:r w:rsidR="0071567F">
        <w:t xml:space="preserve"> </w:t>
      </w:r>
    </w:p>
    <w:p w14:paraId="4C747D68" w14:textId="0F3F0ADC" w:rsidR="00290531" w:rsidRPr="00290531" w:rsidRDefault="00290531" w:rsidP="005C2305">
      <w:pPr>
        <w:pStyle w:val="ListParagraph"/>
        <w:numPr>
          <w:ilvl w:val="0"/>
          <w:numId w:val="26"/>
        </w:numPr>
      </w:pPr>
      <w:r w:rsidRPr="00DD77CE">
        <w:rPr>
          <w:b/>
          <w:bCs/>
          <w:color w:val="005581" w:themeColor="text2"/>
        </w:rPr>
        <w:t xml:space="preserve">Workforce </w:t>
      </w:r>
      <w:r w:rsidR="00925DF5">
        <w:rPr>
          <w:b/>
          <w:bCs/>
          <w:color w:val="005581" w:themeColor="text2"/>
        </w:rPr>
        <w:t>t</w:t>
      </w:r>
      <w:r w:rsidRPr="00DD77CE">
        <w:rPr>
          <w:b/>
          <w:bCs/>
          <w:color w:val="005581" w:themeColor="text2"/>
        </w:rPr>
        <w:t>raining</w:t>
      </w:r>
      <w:r w:rsidR="00DD77CE" w:rsidRPr="00DD77CE">
        <w:rPr>
          <w:b/>
          <w:bCs/>
          <w:color w:val="005581" w:themeColor="text2"/>
        </w:rPr>
        <w:t>:</w:t>
      </w:r>
      <w:r w:rsidRPr="00DD77CE">
        <w:rPr>
          <w:color w:val="005581" w:themeColor="text2"/>
        </w:rPr>
        <w:t xml:space="preserve"> </w:t>
      </w:r>
      <w:r w:rsidR="00DD77CE">
        <w:t>T</w:t>
      </w:r>
      <w:r w:rsidRPr="00290531">
        <w:t>he competencies can be used to shape content for training PCF and orienting primary care team members to the work of PCF. It can be used to develop staff curriculum, training manuals, workshops</w:t>
      </w:r>
      <w:r w:rsidR="00CC70B0">
        <w:t>,</w:t>
      </w:r>
      <w:r w:rsidRPr="00290531">
        <w:t xml:space="preserve"> and in-service events.</w:t>
      </w:r>
    </w:p>
    <w:p w14:paraId="2BFBCA9C" w14:textId="3DC25650" w:rsidR="00290531" w:rsidRPr="00DD77CE" w:rsidRDefault="00290531" w:rsidP="005C2305">
      <w:pPr>
        <w:pStyle w:val="ListParagraph"/>
        <w:numPr>
          <w:ilvl w:val="0"/>
          <w:numId w:val="26"/>
        </w:numPr>
        <w:rPr>
          <w:b/>
          <w:bCs/>
        </w:rPr>
      </w:pPr>
      <w:r w:rsidRPr="00DD77CE">
        <w:rPr>
          <w:b/>
          <w:bCs/>
          <w:color w:val="005581" w:themeColor="text2"/>
        </w:rPr>
        <w:t xml:space="preserve">Performance </w:t>
      </w:r>
      <w:r w:rsidR="00CC70B0">
        <w:rPr>
          <w:b/>
          <w:bCs/>
          <w:color w:val="005581" w:themeColor="text2"/>
        </w:rPr>
        <w:t>a</w:t>
      </w:r>
      <w:r w:rsidRPr="00DD77CE">
        <w:rPr>
          <w:b/>
          <w:bCs/>
          <w:color w:val="005581" w:themeColor="text2"/>
        </w:rPr>
        <w:t>ppraisal</w:t>
      </w:r>
      <w:r w:rsidR="00DD77CE" w:rsidRPr="00DD77CE">
        <w:rPr>
          <w:b/>
          <w:bCs/>
          <w:color w:val="005581" w:themeColor="text2"/>
        </w:rPr>
        <w:t>:</w:t>
      </w:r>
      <w:r w:rsidRPr="00DD77CE">
        <w:rPr>
          <w:b/>
          <w:bCs/>
          <w:color w:val="005581" w:themeColor="text2"/>
        </w:rPr>
        <w:t xml:space="preserve"> </w:t>
      </w:r>
      <w:r w:rsidR="00DD77CE" w:rsidRPr="00DD77CE">
        <w:t>T</w:t>
      </w:r>
      <w:r w:rsidRPr="00290531">
        <w:t>he competencies can be a foundation upon which performance is assessed. To this end, the competencies can be incorporated into employee self-assessment tools and formal performance reviews.</w:t>
      </w:r>
    </w:p>
    <w:p w14:paraId="430B0483" w14:textId="77777777" w:rsidR="00A23999" w:rsidRPr="00290531" w:rsidRDefault="00A23999" w:rsidP="00A23999">
      <w:pPr>
        <w:pStyle w:val="Heading2"/>
      </w:pPr>
      <w:bookmarkStart w:id="11" w:name="_Toc25329099"/>
      <w:r w:rsidRPr="00290531">
        <w:t>Possible Career Ladder</w:t>
      </w:r>
      <w:bookmarkEnd w:id="11"/>
      <w:r w:rsidRPr="00290531">
        <w:t> </w:t>
      </w:r>
    </w:p>
    <w:p w14:paraId="51008F52" w14:textId="3DC4B5C1" w:rsidR="007335FC" w:rsidRDefault="00290531" w:rsidP="00925DF5">
      <w:r w:rsidRPr="00290531">
        <w:t>Establishing a career ladder can further strengthen workforce development by building a work environment that encourages ongoing professional development, exemplary employee performance, and staff retention. A career ladder allow</w:t>
      </w:r>
      <w:r w:rsidR="008123FE">
        <w:t>s</w:t>
      </w:r>
      <w:r w:rsidRPr="00290531">
        <w:t xml:space="preserve"> employees to advance their career to higher levels of salary, responsibility</w:t>
      </w:r>
      <w:r w:rsidR="00925DF5">
        <w:t>,</w:t>
      </w:r>
      <w:r w:rsidRPr="00290531">
        <w:t xml:space="preserve"> or authority within the organization</w:t>
      </w:r>
      <w:r w:rsidR="00925DF5">
        <w:t>,</w:t>
      </w:r>
      <w:r w:rsidRPr="00290531">
        <w:t xml:space="preserve"> thus incentivizing them to remain within </w:t>
      </w:r>
      <w:r w:rsidR="001E4D31">
        <w:t>the</w:t>
      </w:r>
      <w:r w:rsidRPr="00290531">
        <w:t xml:space="preserve"> organization. This has the potential to save on expenses related to turnover, recruitment, and training. Opportunity for advancement can motivate employees to perform well and acquire new knowledge and skills. Below are two potentia</w:t>
      </w:r>
      <w:r w:rsidR="001E4D31">
        <w:t>l</w:t>
      </w:r>
      <w:r w:rsidRPr="00290531">
        <w:t xml:space="preserve"> options for developing a PCF career ladder.</w:t>
      </w:r>
    </w:p>
    <w:tbl>
      <w:tblPr>
        <w:tblStyle w:val="TableGrid"/>
        <w:tblW w:w="9530" w:type="dxa"/>
        <w:tblLook w:val="04A0" w:firstRow="1" w:lastRow="0" w:firstColumn="1" w:lastColumn="0" w:noHBand="0" w:noVBand="1"/>
      </w:tblPr>
      <w:tblGrid>
        <w:gridCol w:w="4765"/>
        <w:gridCol w:w="4765"/>
      </w:tblGrid>
      <w:tr w:rsidR="00290531" w:rsidRPr="00290531" w14:paraId="300CB1C5" w14:textId="77777777" w:rsidTr="00D223C3">
        <w:trPr>
          <w:cnfStyle w:val="100000000000" w:firstRow="1" w:lastRow="0" w:firstColumn="0" w:lastColumn="0" w:oddVBand="0" w:evenVBand="0" w:oddHBand="0" w:evenHBand="0" w:firstRowFirstColumn="0" w:firstRowLastColumn="0" w:lastRowFirstColumn="0" w:lastRowLastColumn="0"/>
          <w:tblHeader/>
        </w:trPr>
        <w:tc>
          <w:tcPr>
            <w:tcW w:w="4765" w:type="dxa"/>
          </w:tcPr>
          <w:p w14:paraId="1D87185B" w14:textId="77777777" w:rsidR="00290531" w:rsidRPr="00075002" w:rsidRDefault="00290531" w:rsidP="00290531">
            <w:pPr>
              <w:rPr>
                <w:rFonts w:asciiTheme="minorHAnsi" w:hAnsiTheme="minorHAnsi" w:cstheme="minorHAnsi"/>
                <w:bCs/>
              </w:rPr>
            </w:pPr>
            <w:r w:rsidRPr="00075002">
              <w:rPr>
                <w:rFonts w:asciiTheme="minorHAnsi" w:hAnsiTheme="minorHAnsi" w:cstheme="minorHAnsi"/>
                <w:bCs/>
              </w:rPr>
              <w:t>Option A</w:t>
            </w:r>
          </w:p>
        </w:tc>
        <w:tc>
          <w:tcPr>
            <w:tcW w:w="4765" w:type="dxa"/>
          </w:tcPr>
          <w:p w14:paraId="62BE0D2F" w14:textId="77777777" w:rsidR="00290531" w:rsidRPr="00075002" w:rsidRDefault="00290531" w:rsidP="00290531">
            <w:pPr>
              <w:rPr>
                <w:rFonts w:asciiTheme="minorHAnsi" w:hAnsiTheme="minorHAnsi" w:cstheme="minorHAnsi"/>
                <w:bCs/>
              </w:rPr>
            </w:pPr>
            <w:r w:rsidRPr="00075002">
              <w:rPr>
                <w:rFonts w:asciiTheme="minorHAnsi" w:hAnsiTheme="minorHAnsi" w:cstheme="minorHAnsi"/>
                <w:bCs/>
              </w:rPr>
              <w:t>Option B</w:t>
            </w:r>
          </w:p>
        </w:tc>
      </w:tr>
      <w:tr w:rsidR="00290531" w:rsidRPr="00290531" w14:paraId="2BA8270E" w14:textId="77777777" w:rsidTr="006262C8">
        <w:trPr>
          <w:cnfStyle w:val="000000100000" w:firstRow="0" w:lastRow="0" w:firstColumn="0" w:lastColumn="0" w:oddVBand="0" w:evenVBand="0" w:oddHBand="1" w:evenHBand="0" w:firstRowFirstColumn="0" w:firstRowLastColumn="0" w:lastRowFirstColumn="0" w:lastRowLastColumn="0"/>
        </w:trPr>
        <w:tc>
          <w:tcPr>
            <w:tcW w:w="4765" w:type="dxa"/>
          </w:tcPr>
          <w:p w14:paraId="720CA968" w14:textId="77777777" w:rsidR="00290531" w:rsidRPr="00290531" w:rsidRDefault="00290531" w:rsidP="00290531">
            <w:r w:rsidRPr="00290531">
              <w:t>This career ladder operates under the direct supervision of a manager or director, as described below.</w:t>
            </w:r>
          </w:p>
        </w:tc>
        <w:tc>
          <w:tcPr>
            <w:tcW w:w="4765" w:type="dxa"/>
          </w:tcPr>
          <w:p w14:paraId="6ACBE8A0" w14:textId="77777777" w:rsidR="00290531" w:rsidRPr="00290531" w:rsidRDefault="00290531" w:rsidP="00290531">
            <w:r w:rsidRPr="00290531">
              <w:t xml:space="preserve">This career ladder operates under the direct supervision of site operations managers and is guided by a team lead as described below. </w:t>
            </w:r>
          </w:p>
        </w:tc>
      </w:tr>
      <w:tr w:rsidR="008960C2" w:rsidRPr="00290531" w14:paraId="5CA5B521" w14:textId="77777777" w:rsidTr="006262C8">
        <w:trPr>
          <w:cnfStyle w:val="000000010000" w:firstRow="0" w:lastRow="0" w:firstColumn="0" w:lastColumn="0" w:oddVBand="0" w:evenVBand="0" w:oddHBand="0" w:evenHBand="1" w:firstRowFirstColumn="0" w:firstRowLastColumn="0" w:lastRowFirstColumn="0" w:lastRowLastColumn="0"/>
        </w:trPr>
        <w:tc>
          <w:tcPr>
            <w:tcW w:w="4765" w:type="dxa"/>
          </w:tcPr>
          <w:p w14:paraId="76BB9C97" w14:textId="0FC3D0CA" w:rsidR="008960C2" w:rsidRPr="00290531" w:rsidRDefault="008960C2" w:rsidP="008960C2">
            <w:pPr>
              <w:rPr>
                <w:b/>
                <w:bCs/>
              </w:rPr>
            </w:pPr>
            <w:r w:rsidRPr="00290531">
              <w:t xml:space="preserve"> </w:t>
            </w:r>
            <w:r w:rsidRPr="00290531">
              <w:rPr>
                <w:b/>
                <w:bCs/>
              </w:rPr>
              <w:t>PCF I</w:t>
            </w:r>
            <w:r>
              <w:rPr>
                <w:b/>
                <w:bCs/>
              </w:rPr>
              <w:t>:</w:t>
            </w:r>
            <w:r w:rsidRPr="00290531">
              <w:t xml:space="preserve"> Associate</w:t>
            </w:r>
            <w:r>
              <w:t>’</w:t>
            </w:r>
            <w:r w:rsidRPr="00290531">
              <w:t>s degree in a human services field with some experience navigating and collaborating with child and family oriented</w:t>
            </w:r>
            <w:r>
              <w:t xml:space="preserve"> </w:t>
            </w:r>
            <w:r w:rsidRPr="00290531">
              <w:t xml:space="preserve">behavioral health and other service providers; or an associate degree in an allied health filed with two years’ </w:t>
            </w:r>
            <w:r w:rsidRPr="00290531">
              <w:lastRenderedPageBreak/>
              <w:t>experience navigating and collaborating with child and family oriented behavioral health and other service providers.</w:t>
            </w:r>
          </w:p>
        </w:tc>
        <w:tc>
          <w:tcPr>
            <w:tcW w:w="4765" w:type="dxa"/>
          </w:tcPr>
          <w:p w14:paraId="1673342F" w14:textId="7E9172F1" w:rsidR="008960C2" w:rsidRPr="00290531" w:rsidRDefault="008960C2" w:rsidP="008960C2">
            <w:pPr>
              <w:rPr>
                <w:b/>
                <w:bCs/>
              </w:rPr>
            </w:pPr>
            <w:r w:rsidRPr="00290531">
              <w:rPr>
                <w:b/>
                <w:bCs/>
              </w:rPr>
              <w:lastRenderedPageBreak/>
              <w:t>PCF I</w:t>
            </w:r>
            <w:r>
              <w:rPr>
                <w:b/>
                <w:bCs/>
              </w:rPr>
              <w:t>:</w:t>
            </w:r>
            <w:r w:rsidRPr="00290531">
              <w:t xml:space="preserve"> Associates degree in a human services field with one year of experience providing care coordination or case management for children, adolescents or families.</w:t>
            </w:r>
          </w:p>
        </w:tc>
        <w:bookmarkStart w:id="12" w:name="_GoBack"/>
        <w:bookmarkEnd w:id="12"/>
      </w:tr>
      <w:tr w:rsidR="008960C2" w:rsidRPr="00290531" w14:paraId="23CEECF6" w14:textId="77777777" w:rsidTr="006262C8">
        <w:trPr>
          <w:cnfStyle w:val="000000100000" w:firstRow="0" w:lastRow="0" w:firstColumn="0" w:lastColumn="0" w:oddVBand="0" w:evenVBand="0" w:oddHBand="1" w:evenHBand="0" w:firstRowFirstColumn="0" w:firstRowLastColumn="0" w:lastRowFirstColumn="0" w:lastRowLastColumn="0"/>
        </w:trPr>
        <w:tc>
          <w:tcPr>
            <w:tcW w:w="4765" w:type="dxa"/>
          </w:tcPr>
          <w:p w14:paraId="33B59621" w14:textId="36B77470" w:rsidR="008960C2" w:rsidRPr="00290531" w:rsidRDefault="008960C2" w:rsidP="008960C2">
            <w:pPr>
              <w:rPr>
                <w:b/>
                <w:bCs/>
              </w:rPr>
            </w:pPr>
            <w:r w:rsidRPr="00290531">
              <w:rPr>
                <w:b/>
                <w:bCs/>
              </w:rPr>
              <w:t>PCF II</w:t>
            </w:r>
            <w:r>
              <w:rPr>
                <w:b/>
                <w:bCs/>
              </w:rPr>
              <w:t xml:space="preserve">: </w:t>
            </w:r>
            <w:r w:rsidRPr="00DA58A2">
              <w:t>B</w:t>
            </w:r>
            <w:r w:rsidRPr="00290531">
              <w:t>achelor’s degree in a human services field with some experience navigating and collaborating with child and family oriented behavioral health and other service providers.</w:t>
            </w:r>
          </w:p>
        </w:tc>
        <w:tc>
          <w:tcPr>
            <w:tcW w:w="4765" w:type="dxa"/>
          </w:tcPr>
          <w:p w14:paraId="584D2D47" w14:textId="6D5A8830" w:rsidR="008960C2" w:rsidRPr="00290531" w:rsidRDefault="008960C2" w:rsidP="008960C2">
            <w:pPr>
              <w:rPr>
                <w:b/>
                <w:bCs/>
              </w:rPr>
            </w:pPr>
            <w:r w:rsidRPr="00290531">
              <w:rPr>
                <w:b/>
                <w:bCs/>
              </w:rPr>
              <w:t>PCF II</w:t>
            </w:r>
            <w:r>
              <w:rPr>
                <w:b/>
                <w:bCs/>
              </w:rPr>
              <w:t xml:space="preserve">: </w:t>
            </w:r>
            <w:r w:rsidRPr="007D0351">
              <w:t>Ba</w:t>
            </w:r>
            <w:r w:rsidRPr="00290531">
              <w:t>chelor’s degree in a human services field with one year of experience providing care coordination or case management for children, adolescents or families.</w:t>
            </w:r>
          </w:p>
        </w:tc>
      </w:tr>
      <w:tr w:rsidR="008960C2" w:rsidRPr="00290531" w14:paraId="7741592F" w14:textId="77777777" w:rsidTr="006262C8">
        <w:trPr>
          <w:cnfStyle w:val="000000010000" w:firstRow="0" w:lastRow="0" w:firstColumn="0" w:lastColumn="0" w:oddVBand="0" w:evenVBand="0" w:oddHBand="0" w:evenHBand="1" w:firstRowFirstColumn="0" w:firstRowLastColumn="0" w:lastRowFirstColumn="0" w:lastRowLastColumn="0"/>
        </w:trPr>
        <w:tc>
          <w:tcPr>
            <w:tcW w:w="4765" w:type="dxa"/>
          </w:tcPr>
          <w:p w14:paraId="54656FFC" w14:textId="5A341A52" w:rsidR="008960C2" w:rsidRPr="00290531" w:rsidRDefault="008960C2" w:rsidP="008960C2">
            <w:pPr>
              <w:rPr>
                <w:b/>
                <w:bCs/>
              </w:rPr>
            </w:pPr>
            <w:r w:rsidRPr="00290531">
              <w:rPr>
                <w:b/>
                <w:bCs/>
              </w:rPr>
              <w:t>PCF Manager/Director</w:t>
            </w:r>
            <w:r w:rsidRPr="00DA58A2">
              <w:rPr>
                <w:b/>
                <w:bCs/>
              </w:rPr>
              <w:t>:</w:t>
            </w:r>
            <w:r w:rsidRPr="00290531">
              <w:t xml:space="preserve"> Master</w:t>
            </w:r>
            <w:r>
              <w:t>’s degree</w:t>
            </w:r>
            <w:r w:rsidRPr="00290531">
              <w:t xml:space="preserve"> in a human services field and licensed at the independent level such as a Licensed Independent Clinical Social Worker (LICSW) or a Licensed Mental Health Counselor (LMHC). Has two years’ experience working with children, adolescents, or families preferably within a medical setting. Supervisory experience preferred.</w:t>
            </w:r>
          </w:p>
        </w:tc>
        <w:tc>
          <w:tcPr>
            <w:tcW w:w="4765" w:type="dxa"/>
          </w:tcPr>
          <w:p w14:paraId="1BE29A80" w14:textId="77777777" w:rsidR="008960C2" w:rsidRPr="00290531" w:rsidRDefault="008960C2" w:rsidP="008960C2">
            <w:pPr>
              <w:rPr>
                <w:b/>
                <w:bCs/>
              </w:rPr>
            </w:pPr>
            <w:r w:rsidRPr="00290531">
              <w:rPr>
                <w:b/>
                <w:bCs/>
              </w:rPr>
              <w:t>PCF Team Lead</w:t>
            </w:r>
            <w:r>
              <w:rPr>
                <w:b/>
                <w:bCs/>
              </w:rPr>
              <w:t>:</w:t>
            </w:r>
            <w:r w:rsidRPr="00290531">
              <w:rPr>
                <w:b/>
                <w:bCs/>
              </w:rPr>
              <w:t xml:space="preserve"> </w:t>
            </w:r>
            <w:r w:rsidRPr="00290531">
              <w:t>Bachelor’s degree in a human services field with 3 years of</w:t>
            </w:r>
            <w:r>
              <w:t xml:space="preserve"> </w:t>
            </w:r>
            <w:r w:rsidRPr="00290531">
              <w:t>experience providing care coordination or case management to children, adolescents</w:t>
            </w:r>
            <w:r>
              <w:t>,</w:t>
            </w:r>
            <w:r w:rsidRPr="00290531">
              <w:t xml:space="preserve"> or families.</w:t>
            </w:r>
          </w:p>
          <w:p w14:paraId="5285EF7C" w14:textId="236094F7" w:rsidR="008960C2" w:rsidRPr="00290531" w:rsidRDefault="008960C2" w:rsidP="008960C2"/>
        </w:tc>
      </w:tr>
    </w:tbl>
    <w:p w14:paraId="4038D23A" w14:textId="7545BACE" w:rsidR="007D0351" w:rsidRDefault="00290531" w:rsidP="00D223C3">
      <w:pPr>
        <w:spacing w:before="240"/>
      </w:pPr>
      <w:r w:rsidRPr="00290531">
        <w:t xml:space="preserve">Establishing a career ladder in which a </w:t>
      </w:r>
      <w:r w:rsidR="007D0351">
        <w:t>M</w:t>
      </w:r>
      <w:r w:rsidRPr="00290531">
        <w:t>aster’s level behavioral health clinician supervises, mentors</w:t>
      </w:r>
      <w:r w:rsidR="007D0351">
        <w:t>,</w:t>
      </w:r>
      <w:r w:rsidRPr="00290531">
        <w:t xml:space="preserve"> and coaches PCFs in performance of core competencies, standard work</w:t>
      </w:r>
      <w:r w:rsidR="007D0351">
        <w:t>,</w:t>
      </w:r>
      <w:r w:rsidRPr="00290531">
        <w:t xml:space="preserve"> and the applications of evidence</w:t>
      </w:r>
      <w:r w:rsidR="007D0351">
        <w:t>-</w:t>
      </w:r>
      <w:r w:rsidRPr="00290531">
        <w:t xml:space="preserve">based approaches (such as motivational interviewing) may allow for the hiring of staff who have less knowledge, </w:t>
      </w:r>
      <w:r w:rsidR="007D0351">
        <w:t>s</w:t>
      </w:r>
      <w:r w:rsidRPr="00290531">
        <w:t>kill</w:t>
      </w:r>
      <w:r w:rsidR="007D0351">
        <w:t>,</w:t>
      </w:r>
      <w:r w:rsidRPr="00290531">
        <w:t xml:space="preserve"> and abilities than is optimal. </w:t>
      </w:r>
      <w:r w:rsidR="00F41408">
        <w:t xml:space="preserve">This career ladder represents an ideal </w:t>
      </w:r>
      <w:r w:rsidR="00E30C85">
        <w:t>path</w:t>
      </w:r>
      <w:r w:rsidR="00CC1E8C">
        <w:t xml:space="preserve"> for new hires. The current staff who don’t hold the minimum required credentials (e.g., associate’s degree) could be grandfathered in</w:t>
      </w:r>
      <w:r w:rsidR="000E405D">
        <w:t xml:space="preserve"> </w:t>
      </w:r>
      <w:r w:rsidR="0076385C">
        <w:t>and</w:t>
      </w:r>
      <w:r w:rsidR="000857B9">
        <w:t>/or</w:t>
      </w:r>
      <w:r w:rsidR="00452923">
        <w:t xml:space="preserve"> encouraged to pursue </w:t>
      </w:r>
      <w:r w:rsidR="00984FBA">
        <w:t xml:space="preserve">a degree in a human service field with </w:t>
      </w:r>
      <w:r w:rsidR="0076385C">
        <w:t>support from Atrius’s tuition reimbursement program.</w:t>
      </w:r>
    </w:p>
    <w:p w14:paraId="349D832D" w14:textId="1A20552D" w:rsidR="00290531" w:rsidRDefault="00290531" w:rsidP="0076609B">
      <w:r w:rsidRPr="00290531">
        <w:t>Using a team lead instead of a behavioral health clinician may warrant the need for PCFs to have a greater amount of experience, fund of knowledge</w:t>
      </w:r>
      <w:r w:rsidR="007D0351">
        <w:t>,</w:t>
      </w:r>
      <w:r w:rsidRPr="00290531">
        <w:t xml:space="preserve"> and established skills and abilities. </w:t>
      </w:r>
      <w:r w:rsidR="004E69DA">
        <w:t xml:space="preserve">A team lead can be promoted from within or </w:t>
      </w:r>
      <w:r w:rsidR="00DE7D3C">
        <w:t xml:space="preserve">be an external hire. </w:t>
      </w:r>
      <w:r w:rsidRPr="00290531">
        <w:t>It</w:t>
      </w:r>
      <w:r w:rsidR="007D0351">
        <w:t xml:space="preserve"> is</w:t>
      </w:r>
      <w:r w:rsidRPr="00290531">
        <w:t xml:space="preserve"> important to note that a manager or director with the right aptitude should be able to develop the necessary knowledge, skills</w:t>
      </w:r>
      <w:r w:rsidR="007D0351">
        <w:t>,</w:t>
      </w:r>
      <w:r w:rsidRPr="00290531">
        <w:t xml:space="preserve"> and abilities in less competent staff who are eager and willing to learn. A team lead however, cannot be expected to develop staff’s gaps in skill and ability in the same way a </w:t>
      </w:r>
      <w:r w:rsidR="008B7A20">
        <w:t>master’s</w:t>
      </w:r>
      <w:r w:rsidRPr="00290531">
        <w:t xml:space="preserve"> level clinician would. </w:t>
      </w:r>
    </w:p>
    <w:p w14:paraId="4F3323AE" w14:textId="48767F2B" w:rsidR="00EF607C" w:rsidRPr="006262C8" w:rsidRDefault="00EF607C" w:rsidP="00EF607C">
      <w:r w:rsidRPr="006262C8">
        <w:t xml:space="preserve">As part of developing the career ladder, </w:t>
      </w:r>
      <w:r w:rsidR="0052241A">
        <w:t>we recommend that Atrius</w:t>
      </w:r>
      <w:r w:rsidRPr="006262C8">
        <w:t xml:space="preserve"> review retention methods and evaluate and reevaluate standard hiring criteria to align these with the competencies outlined in the previous section. If Atrius commits to retention, career development, and advancement for PC</w:t>
      </w:r>
      <w:r>
        <w:t>F</w:t>
      </w:r>
      <w:r w:rsidRPr="006262C8">
        <w:t>s, key elements to incorporate include:</w:t>
      </w:r>
    </w:p>
    <w:p w14:paraId="77ECB4D5" w14:textId="77777777" w:rsidR="00EF607C" w:rsidRPr="006262C8" w:rsidRDefault="00EF607C" w:rsidP="00EF607C">
      <w:pPr>
        <w:pStyle w:val="ListParagraph"/>
      </w:pPr>
      <w:r w:rsidRPr="00AA2052">
        <w:rPr>
          <w:b/>
          <w:bCs/>
          <w:color w:val="005581" w:themeColor="text2"/>
        </w:rPr>
        <w:t>Recognition programs,</w:t>
      </w:r>
      <w:r w:rsidRPr="00AA2052">
        <w:rPr>
          <w:color w:val="005581" w:themeColor="text2"/>
        </w:rPr>
        <w:t xml:space="preserve"> </w:t>
      </w:r>
      <w:r w:rsidRPr="006262C8">
        <w:t>i.e., motivating and rewarding individuals and groups for excellence in support of the organizational mission and goals with the outcome of increased job performance and staff retention.</w:t>
      </w:r>
    </w:p>
    <w:p w14:paraId="4EE23B6D" w14:textId="77777777" w:rsidR="00EF607C" w:rsidRPr="006262C8" w:rsidRDefault="00EF607C" w:rsidP="00EF607C">
      <w:pPr>
        <w:pStyle w:val="ListParagraph"/>
      </w:pPr>
      <w:r w:rsidRPr="00AA2052">
        <w:rPr>
          <w:b/>
          <w:bCs/>
          <w:color w:val="005581" w:themeColor="text2"/>
        </w:rPr>
        <w:t>Training,</w:t>
      </w:r>
      <w:r w:rsidRPr="00AA2052">
        <w:rPr>
          <w:color w:val="005581" w:themeColor="text2"/>
        </w:rPr>
        <w:t xml:space="preserve"> </w:t>
      </w:r>
      <w:r w:rsidRPr="006262C8">
        <w:t xml:space="preserve">i.e., enhancing existing skills, knowledge, and experience of employees and providing hands-on education to develop competency in areas of identified weakness. (These will be identified during the AHP gap analysis process that results in the Task 4 deliverable.) </w:t>
      </w:r>
    </w:p>
    <w:p w14:paraId="580E9BBD" w14:textId="77777777" w:rsidR="00EF607C" w:rsidRDefault="00EF607C" w:rsidP="00EF607C">
      <w:pPr>
        <w:pStyle w:val="ListParagraph"/>
      </w:pPr>
      <w:r w:rsidRPr="00590D67">
        <w:rPr>
          <w:b/>
          <w:bCs/>
          <w:color w:val="005581" w:themeColor="text2"/>
        </w:rPr>
        <w:lastRenderedPageBreak/>
        <w:t>Professional development,</w:t>
      </w:r>
      <w:r w:rsidRPr="00590D67">
        <w:rPr>
          <w:color w:val="005581" w:themeColor="text2"/>
        </w:rPr>
        <w:t xml:space="preserve"> </w:t>
      </w:r>
      <w:r w:rsidRPr="006262C8">
        <w:t xml:space="preserve">i.e., supporting employees, through time, logistical support, or dedicated funds for instance, as they work toward credentials, degrees, or other educational opportunities that support their career advancement. </w:t>
      </w:r>
    </w:p>
    <w:p w14:paraId="4EE8AC9F" w14:textId="77777777" w:rsidR="00EF607C" w:rsidRPr="00290531" w:rsidRDefault="00EF607C" w:rsidP="0076609B"/>
    <w:p w14:paraId="19BE2BF8" w14:textId="57FEE056" w:rsidR="006262C8" w:rsidRDefault="006262C8">
      <w:r>
        <w:br w:type="page"/>
      </w:r>
    </w:p>
    <w:p w14:paraId="5C6097C0" w14:textId="5F581AB6" w:rsidR="00740CA7" w:rsidRDefault="00740CA7" w:rsidP="00740CA7">
      <w:pPr>
        <w:pStyle w:val="Heading1"/>
      </w:pPr>
      <w:bookmarkStart w:id="13" w:name="_Toc25329100"/>
      <w:r>
        <w:lastRenderedPageBreak/>
        <w:t>Next Steps</w:t>
      </w:r>
      <w:bookmarkEnd w:id="13"/>
    </w:p>
    <w:p w14:paraId="28C8D209" w14:textId="1750EE33" w:rsidR="00740CA7" w:rsidRDefault="00740CA7" w:rsidP="00740CA7">
      <w:r>
        <w:t>Upon Atrius review of the findings in this report, the AHP team will use this information</w:t>
      </w:r>
      <w:r w:rsidR="00590D67">
        <w:t>, along with that obtained in Task 2: Summary of Responsibilities,</w:t>
      </w:r>
      <w:r>
        <w:t xml:space="preserve"> </w:t>
      </w:r>
      <w:r w:rsidR="00AA2052">
        <w:t xml:space="preserve">to conduct a gap analysis and </w:t>
      </w:r>
      <w:r>
        <w:t xml:space="preserve">develop a plan for building capacity and further developing this workforce. The team will: </w:t>
      </w:r>
    </w:p>
    <w:p w14:paraId="7F5D710B" w14:textId="77777777" w:rsidR="00740CA7" w:rsidRDefault="00740CA7" w:rsidP="00740CA7">
      <w:pPr>
        <w:pStyle w:val="ListParagraph"/>
      </w:pPr>
      <w:r>
        <w:t xml:space="preserve">Compare ideal scope of practice with current state defined in this report to identify gaps for each role. </w:t>
      </w:r>
    </w:p>
    <w:p w14:paraId="3EC6AEEE" w14:textId="77777777" w:rsidR="00740CA7" w:rsidRDefault="00740CA7" w:rsidP="00740CA7">
      <w:pPr>
        <w:pStyle w:val="ListParagraph"/>
      </w:pPr>
      <w:r>
        <w:t>D</w:t>
      </w:r>
      <w:r w:rsidRPr="00EF3221">
        <w:t>evelop a plan for how Atrius can train the three roles to be able to meet the competencies necessary for the ideal scopes of practice</w:t>
      </w:r>
      <w:r>
        <w:t>.</w:t>
      </w:r>
    </w:p>
    <w:p w14:paraId="6731A4B8" w14:textId="77777777" w:rsidR="00740CA7" w:rsidRDefault="00740CA7" w:rsidP="00740CA7">
      <w:pPr>
        <w:pStyle w:val="ListParagraph"/>
      </w:pPr>
      <w:r>
        <w:t>D</w:t>
      </w:r>
      <w:r w:rsidRPr="0058119F">
        <w:t>evelop a plan for how Atrius can measure the performance of the three roles</w:t>
      </w:r>
      <w:r>
        <w:t xml:space="preserve"> to confirm compliance with scopes of practice and ensure continuous quality improvement in the roles.</w:t>
      </w:r>
    </w:p>
    <w:p w14:paraId="6229103B" w14:textId="77777777" w:rsidR="0063258E" w:rsidRPr="0063258E" w:rsidRDefault="0063258E" w:rsidP="0063258E">
      <w:pPr>
        <w:rPr>
          <w:b/>
          <w:bCs/>
        </w:rPr>
      </w:pPr>
    </w:p>
    <w:p w14:paraId="5112F13D" w14:textId="57D10712" w:rsidR="001C2197" w:rsidRDefault="001C2197">
      <w:r>
        <w:br w:type="page"/>
      </w:r>
    </w:p>
    <w:p w14:paraId="3CE9B4E0" w14:textId="44858096" w:rsidR="001C2197" w:rsidRDefault="001C2197" w:rsidP="001C2197">
      <w:pPr>
        <w:pStyle w:val="Heading1"/>
      </w:pPr>
      <w:bookmarkStart w:id="14" w:name="_Toc22822029"/>
      <w:bookmarkStart w:id="15" w:name="_Toc22828356"/>
      <w:bookmarkStart w:id="16" w:name="_Toc25329101"/>
      <w:bookmarkStart w:id="17" w:name="_Appendix_A:_Literature"/>
      <w:bookmarkEnd w:id="17"/>
      <w:r>
        <w:lastRenderedPageBreak/>
        <w:t xml:space="preserve">Appendix A: </w:t>
      </w:r>
      <w:bookmarkEnd w:id="14"/>
      <w:bookmarkEnd w:id="15"/>
      <w:r w:rsidR="00592E24">
        <w:t>Literature Review Citations</w:t>
      </w:r>
      <w:bookmarkEnd w:id="16"/>
    </w:p>
    <w:p w14:paraId="3C5F3873" w14:textId="77777777" w:rsidR="00C118C8" w:rsidRDefault="00C118C8" w:rsidP="007B6A71">
      <w:bookmarkStart w:id="18" w:name="_Pediatric_Care_Facilitators"/>
      <w:bookmarkEnd w:id="18"/>
      <w:r>
        <w:t xml:space="preserve">American Academy of Pediatrics. (2014). Policy Statement: </w:t>
      </w:r>
      <w:r w:rsidRPr="002215E6">
        <w:t>Patient- and Family-Centered Care Coordination:</w:t>
      </w:r>
      <w:r>
        <w:t xml:space="preserve"> </w:t>
      </w:r>
      <w:r w:rsidRPr="002215E6">
        <w:t>A Framework for Integrating Care for Children and</w:t>
      </w:r>
      <w:r>
        <w:t xml:space="preserve"> </w:t>
      </w:r>
      <w:r w:rsidRPr="002215E6">
        <w:t>Youth Across Multiple Systems</w:t>
      </w:r>
      <w:r>
        <w:t xml:space="preserve">. </w:t>
      </w:r>
      <w:r w:rsidRPr="0035041F">
        <w:rPr>
          <w:i/>
          <w:iCs/>
        </w:rPr>
        <w:t xml:space="preserve">Pediatrics, 133, </w:t>
      </w:r>
      <w:r>
        <w:t xml:space="preserve">31451-e1460. </w:t>
      </w:r>
      <w:hyperlink r:id="rId12" w:history="1">
        <w:r w:rsidRPr="0035041F">
          <w:rPr>
            <w:rStyle w:val="Hyperlink"/>
          </w:rPr>
          <w:t>DOI: 10.1542/peds.2014-0318</w:t>
        </w:r>
      </w:hyperlink>
    </w:p>
    <w:p w14:paraId="2C057616" w14:textId="77777777" w:rsidR="00C118C8" w:rsidRDefault="00C118C8" w:rsidP="007B6A71">
      <w:r w:rsidRPr="00CE018F">
        <w:t>Antonelli</w:t>
      </w:r>
      <w:r>
        <w:t>,</w:t>
      </w:r>
      <w:r w:rsidRPr="00CE018F">
        <w:t xml:space="preserve"> R</w:t>
      </w:r>
      <w:r>
        <w:t>.</w:t>
      </w:r>
      <w:r w:rsidRPr="00CE018F">
        <w:t>, McAllister</w:t>
      </w:r>
      <w:r>
        <w:t>,</w:t>
      </w:r>
      <w:r w:rsidRPr="00CE018F">
        <w:t xml:space="preserve"> J</w:t>
      </w:r>
      <w:r>
        <w:t>.</w:t>
      </w:r>
      <w:r w:rsidRPr="00CE018F">
        <w:t>, Popp</w:t>
      </w:r>
      <w:r>
        <w:t>,</w:t>
      </w:r>
      <w:r w:rsidRPr="00CE018F">
        <w:t xml:space="preserve"> J. </w:t>
      </w:r>
      <w:r>
        <w:t xml:space="preserve">(2009). </w:t>
      </w:r>
      <w:r w:rsidRPr="00CE018F">
        <w:rPr>
          <w:i/>
          <w:iCs/>
        </w:rPr>
        <w:t>Developing Care Coordination as a Critical Component of a High Performance Pediatric Health Care System: Forging a Multidisciplinary Framework for Pediatric Care Coordination</w:t>
      </w:r>
      <w:r w:rsidRPr="00CE018F">
        <w:t>. Washington, DC: The Commonwealth Fund</w:t>
      </w:r>
      <w:r>
        <w:t>.</w:t>
      </w:r>
    </w:p>
    <w:p w14:paraId="688FE974" w14:textId="65799C84" w:rsidR="00C118C8" w:rsidRDefault="00C118C8" w:rsidP="007B6A71">
      <w:pPr>
        <w:rPr>
          <w:rFonts w:ascii="Arial" w:hAnsi="Arial" w:cs="Arial"/>
          <w:szCs w:val="20"/>
        </w:rPr>
      </w:pPr>
      <w:r>
        <w:rPr>
          <w:rFonts w:ascii="Arial" w:hAnsi="Arial" w:cs="Arial"/>
          <w:szCs w:val="20"/>
        </w:rPr>
        <w:t xml:space="preserve"> Antonelli, R.,C., Huth, K., Rosenberg, S., Bach, A. (Eds.) (2019). </w:t>
      </w:r>
      <w:r>
        <w:rPr>
          <w:rFonts w:ascii="Arial" w:hAnsi="Arial" w:cs="Arial"/>
          <w:i/>
          <w:iCs/>
          <w:szCs w:val="20"/>
        </w:rPr>
        <w:t xml:space="preserve">Pediatric Care Coordination Curriculum: An Interprofessional Resource to Effectively Engage Patients and Families in </w:t>
      </w:r>
      <w:r w:rsidR="00714292">
        <w:rPr>
          <w:rFonts w:ascii="Arial" w:hAnsi="Arial" w:cs="Arial"/>
          <w:i/>
          <w:iCs/>
          <w:szCs w:val="20"/>
        </w:rPr>
        <w:t>Achieving</w:t>
      </w:r>
      <w:r>
        <w:rPr>
          <w:rFonts w:ascii="Arial" w:hAnsi="Arial" w:cs="Arial"/>
          <w:i/>
          <w:iCs/>
          <w:szCs w:val="20"/>
        </w:rPr>
        <w:t xml:space="preserve"> Optimal Child Health Outcomes.</w:t>
      </w:r>
      <w:r>
        <w:rPr>
          <w:rFonts w:ascii="Arial" w:hAnsi="Arial" w:cs="Arial"/>
          <w:szCs w:val="20"/>
        </w:rPr>
        <w:t xml:space="preserve"> (2nd ed.) Boston, MA: Boston Children's Hospital. </w:t>
      </w:r>
    </w:p>
    <w:p w14:paraId="73FC0192" w14:textId="77777777" w:rsidR="00C118C8" w:rsidRDefault="00C118C8" w:rsidP="007B6A71">
      <w:pPr>
        <w:rPr>
          <w:rFonts w:ascii="Calibri" w:hAnsi="Calibri" w:cs="Calibri"/>
          <w:sz w:val="22"/>
          <w:szCs w:val="22"/>
          <w:lang w:val="en"/>
        </w:rPr>
      </w:pPr>
      <w:r>
        <w:rPr>
          <w:rFonts w:ascii="Calibri" w:hAnsi="Calibri" w:cs="Calibri"/>
          <w:sz w:val="22"/>
          <w:szCs w:val="22"/>
          <w:lang w:val="en"/>
        </w:rPr>
        <w:t xml:space="preserve">Association of Maternal &amp; Child Health Programs. (March, 2018). </w:t>
      </w:r>
      <w:r>
        <w:rPr>
          <w:rFonts w:ascii="Calibri" w:hAnsi="Calibri" w:cs="Calibri"/>
          <w:i/>
          <w:iCs/>
          <w:sz w:val="22"/>
          <w:szCs w:val="22"/>
          <w:lang w:val="en"/>
        </w:rPr>
        <w:t>Family Navigation Strategies Implemented in Title V and Community-Based Programs to Better Serve Children and Youth with Special Health Care Needs and their Families</w:t>
      </w:r>
      <w:r>
        <w:rPr>
          <w:rFonts w:ascii="Calibri" w:hAnsi="Calibri" w:cs="Calibri"/>
          <w:sz w:val="22"/>
          <w:szCs w:val="22"/>
          <w:lang w:val="en"/>
        </w:rPr>
        <w:t xml:space="preserve"> (Issue Brief). Retrieved from </w:t>
      </w:r>
      <w:hyperlink r:id="rId13" w:history="1">
        <w:r>
          <w:rPr>
            <w:rFonts w:ascii="Calibri" w:hAnsi="Calibri" w:cs="Calibri"/>
            <w:color w:val="0000FF"/>
            <w:sz w:val="22"/>
            <w:szCs w:val="22"/>
            <w:u w:val="single"/>
            <w:lang w:val="en"/>
          </w:rPr>
          <w:t>http://www.amchp.org/programsandtopics/CYSHCN/projects/spharc/LearningModule/Documents/Final%20issue%20brief_3.12.pdf</w:t>
        </w:r>
      </w:hyperlink>
    </w:p>
    <w:p w14:paraId="25D5369A" w14:textId="77777777" w:rsidR="00C118C8" w:rsidRDefault="00C118C8" w:rsidP="007B6A71">
      <w:pPr>
        <w:rPr>
          <w:sz w:val="24"/>
          <w:szCs w:val="24"/>
        </w:rPr>
      </w:pPr>
      <w:r>
        <w:t xml:space="preserve">Hoge, M.A., Morris, J.A., Laraia, M., Pomerantz, A., &amp; Farley, T. (2014). </w:t>
      </w:r>
      <w:r>
        <w:rPr>
          <w:i/>
          <w:iCs/>
        </w:rPr>
        <w:t>Core Competencies for Integrated Behavioral Health and Primary Care.</w:t>
      </w:r>
      <w:r>
        <w:t xml:space="preserve"> Washington, DC: SAMHSA - HRSA Center for Integrated Health Solutions</w:t>
      </w:r>
    </w:p>
    <w:p w14:paraId="7F9C6F75" w14:textId="77777777" w:rsidR="00C118C8" w:rsidRDefault="00C118C8">
      <w:r>
        <w:t xml:space="preserve">Kinman, C.R., Gilchrist, E.C., Payne-Murphy, J.C., Miller, B.F. </w:t>
      </w:r>
      <w:r>
        <w:rPr>
          <w:i/>
          <w:iCs/>
        </w:rPr>
        <w:t xml:space="preserve">Provider- and practice-level competencies for integrated behavioral health in primary care: a literature review. </w:t>
      </w:r>
      <w:r>
        <w:t xml:space="preserve">(March 2015.) (Prepared by Westat under Contract No. HHSA 290-2009-00023I). Rockville, MD: Agency for Healthcare Research and Quality. </w:t>
      </w:r>
    </w:p>
    <w:p w14:paraId="2F6CE094" w14:textId="77777777" w:rsidR="00C118C8" w:rsidRDefault="00C118C8" w:rsidP="007B6A71">
      <w:pPr>
        <w:rPr>
          <w:rFonts w:ascii="Calibri" w:hAnsi="Calibri" w:cs="Calibri"/>
          <w:sz w:val="22"/>
          <w:szCs w:val="22"/>
          <w:lang w:val="en"/>
        </w:rPr>
      </w:pPr>
      <w:r>
        <w:rPr>
          <w:rFonts w:ascii="Calibri" w:hAnsi="Calibri" w:cs="Calibri"/>
          <w:sz w:val="22"/>
          <w:szCs w:val="22"/>
          <w:lang w:val="en"/>
        </w:rPr>
        <w:t xml:space="preserve">Massachusetts Department of Mental Health. (n.d.). Children Behavioral Health Knowledge Center. (Website). Retrieved from </w:t>
      </w:r>
      <w:hyperlink r:id="rId14" w:history="1">
        <w:r>
          <w:rPr>
            <w:rFonts w:ascii="Calibri" w:hAnsi="Calibri" w:cs="Calibri"/>
            <w:color w:val="0000FF"/>
            <w:sz w:val="22"/>
            <w:szCs w:val="22"/>
            <w:u w:val="single"/>
            <w:lang w:val="en"/>
          </w:rPr>
          <w:t>https://www.cbhknowledge.center/caringtogethercontinuumoverview</w:t>
        </w:r>
      </w:hyperlink>
    </w:p>
    <w:p w14:paraId="7EF05804" w14:textId="77777777" w:rsidR="00C118C8" w:rsidRDefault="00C118C8" w:rsidP="007B6A71">
      <w:pPr>
        <w:rPr>
          <w:rFonts w:ascii="Calibri" w:hAnsi="Calibri" w:cs="Calibri"/>
          <w:sz w:val="22"/>
          <w:szCs w:val="22"/>
          <w:lang w:val="en"/>
        </w:rPr>
      </w:pPr>
      <w:r>
        <w:rPr>
          <w:rFonts w:ascii="Calibri" w:hAnsi="Calibri" w:cs="Calibri"/>
          <w:sz w:val="22"/>
          <w:szCs w:val="22"/>
          <w:lang w:val="en"/>
        </w:rPr>
        <w:t xml:space="preserve">McDonald, K.M., Schultz, E., Albin, L., Pineda, N., Lonhart, J., Sundaram, V., Smith-Spangler, C., et al. (June, 2014). </w:t>
      </w:r>
      <w:r>
        <w:rPr>
          <w:rFonts w:ascii="Calibri" w:hAnsi="Calibri" w:cs="Calibri"/>
          <w:i/>
          <w:iCs/>
          <w:sz w:val="22"/>
          <w:szCs w:val="22"/>
          <w:lang w:val="en"/>
        </w:rPr>
        <w:t xml:space="preserve">Care Coordination Atlas Version 4 </w:t>
      </w:r>
      <w:r>
        <w:rPr>
          <w:rFonts w:ascii="Calibri" w:hAnsi="Calibri" w:cs="Calibri"/>
          <w:sz w:val="22"/>
          <w:szCs w:val="22"/>
          <w:lang w:val="en"/>
        </w:rPr>
        <w:t>(Prepared by Stanford University under subcontract to American Institutes for Research on Contract No. HHSA290-2010-00005I). Rockville, MD: AHRQ Publication No. 14-0037- EF</w:t>
      </w:r>
    </w:p>
    <w:p w14:paraId="656D91E1" w14:textId="77777777" w:rsidR="00C118C8" w:rsidRDefault="00C118C8" w:rsidP="007B6A71">
      <w:pPr>
        <w:rPr>
          <w:rFonts w:ascii="Calibri" w:hAnsi="Calibri" w:cs="Calibri"/>
          <w:sz w:val="22"/>
          <w:szCs w:val="22"/>
          <w:lang w:val="en"/>
        </w:rPr>
      </w:pPr>
      <w:r>
        <w:rPr>
          <w:rFonts w:ascii="Calibri" w:hAnsi="Calibri" w:cs="Calibri"/>
          <w:sz w:val="22"/>
          <w:szCs w:val="22"/>
          <w:lang w:val="en"/>
        </w:rPr>
        <w:t xml:space="preserve">National Center for Care Coordination Technical Assistance. (2015). National Center for Care Coordination Technical Assistance Pediatric Care Coordination Activities. (Fact Sheet.) Retrieved from </w:t>
      </w:r>
      <w:hyperlink r:id="rId15" w:history="1">
        <w:r>
          <w:rPr>
            <w:rFonts w:ascii="Calibri" w:hAnsi="Calibri" w:cs="Calibri"/>
            <w:color w:val="0000FF"/>
            <w:sz w:val="22"/>
            <w:szCs w:val="22"/>
            <w:u w:val="single"/>
            <w:lang w:val="en"/>
          </w:rPr>
          <w:t>https://medicalhomeinfo.aap.org/tools-resources/Documents/NCCCTA%20Environmental%20Scan.pdf</w:t>
        </w:r>
      </w:hyperlink>
    </w:p>
    <w:p w14:paraId="37824B77" w14:textId="77777777" w:rsidR="00C118C8" w:rsidRDefault="00C118C8" w:rsidP="007B6A71">
      <w:pPr>
        <w:rPr>
          <w:rFonts w:ascii="Arial" w:hAnsi="Arial" w:cs="Arial"/>
          <w:szCs w:val="20"/>
        </w:rPr>
      </w:pPr>
      <w:r>
        <w:rPr>
          <w:rFonts w:ascii="Arial" w:hAnsi="Arial" w:cs="Arial"/>
          <w:szCs w:val="20"/>
        </w:rPr>
        <w:t xml:space="preserve">Patient Centered Education and Research Institute. (2015). Professional Patient Navigator Competencies. Retrieved from </w:t>
      </w:r>
      <w:hyperlink r:id="rId16" w:history="1">
        <w:r>
          <w:rPr>
            <w:rFonts w:ascii="Arial" w:hAnsi="Arial" w:cs="Arial"/>
            <w:color w:val="0000FF"/>
            <w:szCs w:val="20"/>
            <w:u w:val="single"/>
          </w:rPr>
          <w:t>http://www.patient-institute.org/uploads/3/4/4/6/3446156/ppn-competencies-8-15.pdf</w:t>
        </w:r>
      </w:hyperlink>
    </w:p>
    <w:p w14:paraId="1C95EF32" w14:textId="77777777" w:rsidR="00C118C8" w:rsidRDefault="00C118C8" w:rsidP="007B6A71">
      <w:pPr>
        <w:rPr>
          <w:rFonts w:ascii="Calibri" w:hAnsi="Calibri" w:cs="Calibri"/>
          <w:sz w:val="22"/>
          <w:szCs w:val="22"/>
          <w:lang w:val="en"/>
        </w:rPr>
      </w:pPr>
      <w:r>
        <w:rPr>
          <w:rFonts w:ascii="Calibri" w:hAnsi="Calibri" w:cs="Calibri"/>
          <w:sz w:val="22"/>
          <w:szCs w:val="22"/>
          <w:lang w:val="en"/>
        </w:rPr>
        <w:lastRenderedPageBreak/>
        <w:t xml:space="preserve">Pratt-Chapman, M.L., Willis, L.A., Masselink, L. (2014). </w:t>
      </w:r>
      <w:r>
        <w:rPr>
          <w:rFonts w:ascii="Calibri" w:hAnsi="Calibri" w:cs="Calibri"/>
          <w:i/>
          <w:iCs/>
          <w:sz w:val="22"/>
          <w:szCs w:val="22"/>
          <w:lang w:val="en"/>
        </w:rPr>
        <w:t xml:space="preserve">Core Competencies for Non-Clinically Licensed Patient Navigators. </w:t>
      </w:r>
      <w:r>
        <w:rPr>
          <w:rFonts w:ascii="Calibri" w:hAnsi="Calibri" w:cs="Calibri"/>
          <w:sz w:val="22"/>
          <w:szCs w:val="22"/>
          <w:lang w:val="en"/>
        </w:rPr>
        <w:t>Washington DC: The George Washington University Cancer Institute Center for the Advancement of Cancer Survivorship, Navigation and Policy.</w:t>
      </w:r>
    </w:p>
    <w:p w14:paraId="3F061845" w14:textId="77777777" w:rsidR="007B6A71" w:rsidRDefault="00C118C8" w:rsidP="007B6A71">
      <w:pPr>
        <w:rPr>
          <w:rFonts w:ascii="Arial" w:hAnsi="Arial" w:cs="Arial"/>
          <w:szCs w:val="20"/>
        </w:rPr>
      </w:pPr>
      <w:r>
        <w:rPr>
          <w:rFonts w:ascii="Arial" w:hAnsi="Arial" w:cs="Arial"/>
          <w:szCs w:val="20"/>
        </w:rPr>
        <w:t xml:space="preserve">West Virginia: Health Improvement Institute. (n.d.) </w:t>
      </w:r>
      <w:r>
        <w:rPr>
          <w:rFonts w:ascii="Arial" w:hAnsi="Arial" w:cs="Arial"/>
          <w:i/>
          <w:iCs/>
          <w:szCs w:val="20"/>
        </w:rPr>
        <w:t xml:space="preserve">Care Coordinator Job Description Compendium. </w:t>
      </w:r>
      <w:r>
        <w:rPr>
          <w:rFonts w:ascii="Arial" w:hAnsi="Arial" w:cs="Arial"/>
          <w:szCs w:val="20"/>
        </w:rPr>
        <w:t xml:space="preserve">Compendium Developed for the Tri-State Children's Health Improvement Consortium. Retrieved from </w:t>
      </w:r>
      <w:hyperlink r:id="rId17" w:history="1">
        <w:r>
          <w:rPr>
            <w:rFonts w:ascii="Arial" w:hAnsi="Arial" w:cs="Arial"/>
            <w:color w:val="0000FF"/>
            <w:szCs w:val="20"/>
            <w:u w:val="single"/>
          </w:rPr>
          <w:t>https://bit.ly/2QE48rt</w:t>
        </w:r>
      </w:hyperlink>
    </w:p>
    <w:p w14:paraId="5EB8B281" w14:textId="77777777" w:rsidR="007B6A71" w:rsidRDefault="007B6A71">
      <w:pPr>
        <w:rPr>
          <w:rFonts w:ascii="Arial" w:hAnsi="Arial" w:cs="Arial"/>
          <w:szCs w:val="20"/>
        </w:rPr>
      </w:pPr>
      <w:r>
        <w:rPr>
          <w:rFonts w:ascii="Arial" w:hAnsi="Arial" w:cs="Arial"/>
          <w:szCs w:val="20"/>
        </w:rPr>
        <w:br w:type="page"/>
      </w:r>
    </w:p>
    <w:p w14:paraId="0A4DE1FF" w14:textId="77777777" w:rsidR="00430020" w:rsidRDefault="00430020" w:rsidP="000000F0">
      <w:pPr>
        <w:sectPr w:rsidR="00430020" w:rsidSect="00C515FE">
          <w:headerReference w:type="even" r:id="rId18"/>
          <w:headerReference w:type="default" r:id="rId19"/>
          <w:footerReference w:type="even" r:id="rId20"/>
          <w:footerReference w:type="default" r:id="rId21"/>
          <w:headerReference w:type="first" r:id="rId22"/>
          <w:footerReference w:type="first" r:id="rId23"/>
          <w:pgSz w:w="12240" w:h="15840" w:code="1"/>
          <w:pgMar w:top="1728" w:right="1440" w:bottom="1152" w:left="1440" w:header="576" w:footer="288" w:gutter="0"/>
          <w:pgNumType w:start="1"/>
          <w:cols w:space="900"/>
          <w:titlePg/>
          <w:docGrid w:linePitch="360"/>
        </w:sectPr>
      </w:pPr>
    </w:p>
    <w:p w14:paraId="0C6D345C" w14:textId="2390FFA7" w:rsidR="00685BFF" w:rsidRPr="00E743C6" w:rsidRDefault="007E3413" w:rsidP="000000F0">
      <w:r w:rsidRPr="000C0440">
        <w:rPr>
          <w:noProof/>
        </w:rPr>
        <w:lastRenderedPageBreak/>
        <w:drawing>
          <wp:anchor distT="0" distB="0" distL="114300" distR="114300" simplePos="0" relativeHeight="251658241" behindDoc="0" locked="0" layoutInCell="1" allowOverlap="1" wp14:anchorId="343E8968" wp14:editId="78317806">
            <wp:simplePos x="0" y="0"/>
            <wp:positionH relativeFrom="page">
              <wp:posOffset>10160</wp:posOffset>
            </wp:positionH>
            <wp:positionV relativeFrom="page">
              <wp:posOffset>2286000</wp:posOffset>
            </wp:positionV>
            <wp:extent cx="7743825" cy="459295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port_BC.jpg"/>
                    <pic:cNvPicPr/>
                  </pic:nvPicPr>
                  <pic:blipFill rotWithShape="1">
                    <a:blip r:embed="rId24" cstate="print">
                      <a:extLst>
                        <a:ext uri="{28A0092B-C50C-407E-A947-70E740481C1C}">
                          <a14:useLocalDpi xmlns:a14="http://schemas.microsoft.com/office/drawing/2010/main" val="0"/>
                        </a:ext>
                      </a:extLst>
                    </a:blip>
                    <a:srcRect t="27386" b="17593"/>
                    <a:stretch/>
                  </pic:blipFill>
                  <pic:spPr bwMode="auto">
                    <a:xfrm>
                      <a:off x="0" y="0"/>
                      <a:ext cx="7743825" cy="4592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85BFF" w:rsidRPr="00E743C6" w:rsidSect="000D3B1B">
      <w:pgSz w:w="12240" w:h="15840" w:code="1"/>
      <w:pgMar w:top="1440" w:right="1440" w:bottom="990" w:left="1440" w:header="576" w:footer="576" w:gutter="0"/>
      <w:pgNumType w:start="1"/>
      <w:cols w:space="9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AE5D" w14:textId="77777777" w:rsidR="00A13D37" w:rsidRDefault="00A13D37" w:rsidP="000000F0">
      <w:r>
        <w:separator/>
      </w:r>
    </w:p>
    <w:p w14:paraId="45310DA3" w14:textId="77777777" w:rsidR="00A13D37" w:rsidRDefault="00A13D37" w:rsidP="000000F0"/>
  </w:endnote>
  <w:endnote w:type="continuationSeparator" w:id="0">
    <w:p w14:paraId="3BD5BB0E" w14:textId="77777777" w:rsidR="00A13D37" w:rsidRDefault="00A13D37" w:rsidP="000000F0">
      <w:r>
        <w:continuationSeparator/>
      </w:r>
    </w:p>
    <w:p w14:paraId="1175CFA5" w14:textId="77777777" w:rsidR="00A13D37" w:rsidRDefault="00A13D37" w:rsidP="000000F0"/>
  </w:endnote>
  <w:endnote w:type="continuationNotice" w:id="1">
    <w:p w14:paraId="28E4FBA3" w14:textId="77777777" w:rsidR="00A13D37" w:rsidRDefault="00A13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HelveticaNeueLT Com 45 Lt">
    <w:altName w:val="Arial"/>
    <w:charset w:val="00"/>
    <w:family w:val="swiss"/>
    <w:pitch w:val="variable"/>
    <w:sig w:usb0="8000008F" w:usb1="10002042" w:usb2="00000000" w:usb3="00000000" w:csb0="0000009B" w:csb1="00000000"/>
  </w:font>
  <w:font w:name="Segoe UI">
    <w:panose1 w:val="020B0502040204020203"/>
    <w:charset w:val="00"/>
    <w:family w:val="swiss"/>
    <w:pitch w:val="variable"/>
    <w:sig w:usb0="E10022FF" w:usb1="C000E47F" w:usb2="00000029" w:usb3="00000000" w:csb0="000001DF" w:csb1="00000000"/>
  </w:font>
  <w:font w:name="HelveticaNeueLT Com 67 MdCn">
    <w:altName w:val="Arial"/>
    <w:charset w:val="00"/>
    <w:family w:val="swiss"/>
    <w:pitch w:val="variable"/>
    <w:sig w:usb0="8000008F" w:usb1="00002042"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M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A8B4" w14:textId="77777777" w:rsidR="006262C8" w:rsidRDefault="00626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7A60" w14:textId="4CF0F6A9" w:rsidR="006262C8" w:rsidRPr="00F016C0" w:rsidRDefault="006262C8" w:rsidP="00804602">
    <w:pPr>
      <w:pBdr>
        <w:top w:val="single" w:sz="4" w:space="8" w:color="005581" w:themeColor="text2"/>
      </w:pBdr>
      <w:tabs>
        <w:tab w:val="right" w:pos="9090"/>
      </w:tabs>
      <w:spacing w:after="0"/>
      <w:rPr>
        <w:rFonts w:ascii="Arial Narrow" w:hAnsi="Arial Narrow"/>
        <w:color w:val="262626" w:themeColor="text1" w:themeTint="D9"/>
        <w:sz w:val="18"/>
        <w:szCs w:val="18"/>
      </w:rPr>
    </w:pPr>
    <w:r w:rsidRPr="00F016C0">
      <w:rPr>
        <w:rFonts w:ascii="Arial Narrow" w:hAnsi="Arial Narrow"/>
        <w:color w:val="262626" w:themeColor="text1" w:themeTint="D9"/>
        <w:sz w:val="18"/>
        <w:szCs w:val="18"/>
      </w:rPr>
      <w:t>Advocates for Human Potential, Inc.</w:t>
    </w:r>
    <w:r>
      <w:rPr>
        <w:rFonts w:ascii="Arial Narrow" w:hAnsi="Arial Narrow"/>
        <w:color w:val="262626" w:themeColor="text1" w:themeTint="D9"/>
        <w:sz w:val="18"/>
        <w:szCs w:val="18"/>
      </w:rPr>
      <w:t xml:space="preserve"> </w:t>
    </w:r>
    <w:r>
      <w:rPr>
        <w:rFonts w:ascii="Arial Narrow" w:hAnsi="Arial Narrow"/>
        <w:color w:val="262626" w:themeColor="text1" w:themeTint="D9"/>
        <w:sz w:val="18"/>
        <w:szCs w:val="18"/>
      </w:rPr>
      <w:softHyphen/>
    </w:r>
    <w:r>
      <w:rPr>
        <w:rFonts w:ascii="Arial Narrow" w:hAnsi="Arial Narrow"/>
        <w:color w:val="262626" w:themeColor="text1" w:themeTint="D9"/>
        <w:sz w:val="18"/>
        <w:szCs w:val="18"/>
      </w:rPr>
      <w:softHyphen/>
    </w:r>
    <w:r>
      <w:rPr>
        <w:rFonts w:ascii="Arial Narrow" w:hAnsi="Arial Narrow"/>
        <w:color w:val="262626" w:themeColor="text1" w:themeTint="D9"/>
        <w:sz w:val="18"/>
        <w:szCs w:val="18"/>
      </w:rPr>
      <w:softHyphen/>
    </w:r>
    <w:r w:rsidRPr="00F016C0">
      <w:rPr>
        <w:rFonts w:ascii="Arial Narrow" w:hAnsi="Arial Narrow"/>
        <w:color w:val="262626" w:themeColor="text1" w:themeTint="D9"/>
        <w:sz w:val="18"/>
        <w:szCs w:val="18"/>
      </w:rPr>
      <w:t xml:space="preserve">for the Commonwealth of Massachusetts EOHHS </w:t>
    </w:r>
    <w:r>
      <w:rPr>
        <w:rFonts w:ascii="Arial Narrow" w:hAnsi="Arial Narrow"/>
        <w:color w:val="262626" w:themeColor="text1" w:themeTint="D9"/>
        <w:sz w:val="18"/>
        <w:szCs w:val="18"/>
      </w:rPr>
      <w:tab/>
    </w:r>
    <w:r w:rsidRPr="00696781">
      <w:rPr>
        <w:rFonts w:ascii="Arial Narrow" w:hAnsi="Arial Narrow"/>
        <w:color w:val="262626" w:themeColor="text1" w:themeTint="D9"/>
        <w:sz w:val="18"/>
        <w:szCs w:val="18"/>
      </w:rPr>
      <w:fldChar w:fldCharType="begin"/>
    </w:r>
    <w:r w:rsidRPr="00696781">
      <w:rPr>
        <w:rFonts w:ascii="Arial Narrow" w:hAnsi="Arial Narrow"/>
        <w:color w:val="262626" w:themeColor="text1" w:themeTint="D9"/>
        <w:sz w:val="18"/>
        <w:szCs w:val="18"/>
      </w:rPr>
      <w:instrText xml:space="preserve"> PAGE   \* MERGEFORMAT </w:instrText>
    </w:r>
    <w:r w:rsidRPr="00696781">
      <w:rPr>
        <w:rFonts w:ascii="Arial Narrow" w:hAnsi="Arial Narrow"/>
        <w:color w:val="262626" w:themeColor="text1" w:themeTint="D9"/>
        <w:sz w:val="18"/>
        <w:szCs w:val="18"/>
      </w:rPr>
      <w:fldChar w:fldCharType="separate"/>
    </w:r>
    <w:r>
      <w:rPr>
        <w:rFonts w:ascii="Arial Narrow" w:hAnsi="Arial Narrow"/>
        <w:color w:val="262626" w:themeColor="text1" w:themeTint="D9"/>
        <w:sz w:val="18"/>
        <w:szCs w:val="18"/>
      </w:rPr>
      <w:t>2</w:t>
    </w:r>
    <w:r w:rsidRPr="00696781">
      <w:rPr>
        <w:rFonts w:ascii="Arial Narrow" w:hAnsi="Arial Narrow"/>
        <w:noProof/>
        <w:color w:val="262626" w:themeColor="text1" w:themeTint="D9"/>
        <w:sz w:val="18"/>
        <w:szCs w:val="18"/>
      </w:rPr>
      <w:fldChar w:fldCharType="end"/>
    </w:r>
  </w:p>
  <w:p w14:paraId="45A898FB" w14:textId="660176DE" w:rsidR="006262C8" w:rsidRDefault="006262C8" w:rsidP="00804602">
    <w:pPr>
      <w:pStyle w:val="Footer"/>
      <w:tabs>
        <w:tab w:val="clear" w:pos="9360"/>
        <w:tab w:val="left" w:pos="6225"/>
      </w:tabs>
      <w:rPr>
        <w:rFonts w:ascii="Arial Narrow" w:hAnsi="Arial Narrow"/>
        <w:b/>
        <w:bCs/>
        <w:color w:val="262626" w:themeColor="text1" w:themeTint="D9"/>
        <w:sz w:val="19"/>
        <w:szCs w:val="19"/>
      </w:rPr>
    </w:pPr>
    <w:r w:rsidRPr="00F016C0">
      <w:rPr>
        <w:rFonts w:ascii="Arial Narrow" w:hAnsi="Arial Narrow"/>
        <w:color w:val="262626" w:themeColor="text1" w:themeTint="D9"/>
        <w:sz w:val="18"/>
        <w:szCs w:val="18"/>
      </w:rPr>
      <w:t xml:space="preserve">Master Order Agreement No: 49533, </w:t>
    </w:r>
    <w:r w:rsidRPr="00F016C0">
      <w:rPr>
        <w:rFonts w:ascii="Arial Narrow" w:hAnsi="Arial Narrow"/>
        <w:b/>
        <w:bCs/>
        <w:color w:val="262626" w:themeColor="text1" w:themeTint="D9"/>
        <w:sz w:val="18"/>
        <w:szCs w:val="18"/>
      </w:rPr>
      <w:t xml:space="preserve">Task Order No. </w:t>
    </w:r>
    <w:r>
      <w:rPr>
        <w:rFonts w:ascii="Arial Narrow" w:hAnsi="Arial Narrow"/>
        <w:b/>
        <w:bCs/>
        <w:color w:val="262626" w:themeColor="text1" w:themeTint="D9"/>
        <w:sz w:val="18"/>
        <w:szCs w:val="18"/>
      </w:rPr>
      <w:t>50657</w:t>
    </w:r>
    <w:r w:rsidRPr="00F016C0">
      <w:rPr>
        <w:rFonts w:ascii="Arial Narrow" w:hAnsi="Arial Narrow"/>
        <w:b/>
        <w:bCs/>
        <w:color w:val="262626" w:themeColor="text1" w:themeTint="D9"/>
        <w:sz w:val="19"/>
        <w:szCs w:val="19"/>
      </w:rPr>
      <w:t xml:space="preserve"> </w:t>
    </w:r>
  </w:p>
  <w:p w14:paraId="7001A26F" w14:textId="77777777" w:rsidR="006262C8" w:rsidRPr="00FB43CE" w:rsidRDefault="006262C8" w:rsidP="00804602">
    <w:pPr>
      <w:spacing w:before="120"/>
      <w:rPr>
        <w:rFonts w:ascii="Arial Narrow" w:hAnsi="Arial Narrow"/>
        <w:color w:val="005581" w:themeColor="text2"/>
        <w:szCs w:val="20"/>
      </w:rPr>
    </w:pPr>
    <w:r w:rsidRPr="0024119D">
      <w:rPr>
        <w:rFonts w:ascii="Arial Narrow MT Std" w:eastAsia="Times New Roman" w:hAnsi="Arial Narrow MT Std"/>
        <w:color w:val="005581" w:themeColor="text2"/>
        <w:szCs w:val="20"/>
      </w:rPr>
      <w:t>AHP</w:t>
    </w:r>
    <w:r>
      <w:rPr>
        <w:rFonts w:ascii="Arial Narrow MT Std" w:eastAsia="Times New Roman" w:hAnsi="Arial Narrow MT Std"/>
        <w:color w:val="005581" w:themeColor="text2"/>
        <w:szCs w:val="20"/>
      </w:rPr>
      <w:t>:</w:t>
    </w:r>
    <w:r w:rsidRPr="0024119D">
      <w:rPr>
        <w:rFonts w:ascii="Arial Narrow MT Std" w:eastAsia="Times New Roman" w:hAnsi="Arial Narrow MT Std"/>
        <w:color w:val="005581" w:themeColor="text2"/>
        <w:szCs w:val="20"/>
      </w:rPr>
      <w:t xml:space="preserve"> Approved in all 9 MassHealth TA DSRIP Domains</w:t>
    </w:r>
  </w:p>
  <w:p w14:paraId="6644A8CE" w14:textId="51126DC2" w:rsidR="006262C8" w:rsidRPr="00804602" w:rsidRDefault="006262C8" w:rsidP="00804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7822" w14:textId="3D190D0E" w:rsidR="006262C8" w:rsidRPr="00F016C0" w:rsidRDefault="006262C8" w:rsidP="00FB43CE">
    <w:pPr>
      <w:pBdr>
        <w:top w:val="single" w:sz="4" w:space="8" w:color="005581" w:themeColor="text2"/>
      </w:pBdr>
      <w:spacing w:after="0"/>
      <w:rPr>
        <w:rFonts w:ascii="Arial Narrow" w:hAnsi="Arial Narrow"/>
        <w:color w:val="262626" w:themeColor="text1" w:themeTint="D9"/>
        <w:sz w:val="18"/>
        <w:szCs w:val="18"/>
      </w:rPr>
    </w:pPr>
    <w:r w:rsidRPr="00F016C0">
      <w:rPr>
        <w:rFonts w:ascii="Arial Narrow" w:hAnsi="Arial Narrow"/>
        <w:noProof/>
        <w:color w:val="262626" w:themeColor="text1" w:themeTint="D9"/>
        <w:sz w:val="18"/>
        <w:szCs w:val="18"/>
      </w:rPr>
      <w:drawing>
        <wp:anchor distT="0" distB="0" distL="114300" distR="114300" simplePos="0" relativeHeight="251656704" behindDoc="1" locked="0" layoutInCell="1" allowOverlap="1" wp14:anchorId="2FEA6EC3" wp14:editId="4FA7FCFD">
          <wp:simplePos x="0" y="0"/>
          <wp:positionH relativeFrom="margin">
            <wp:posOffset>4853098</wp:posOffset>
          </wp:positionH>
          <wp:positionV relativeFrom="paragraph">
            <wp:posOffset>118494</wp:posOffset>
          </wp:positionV>
          <wp:extent cx="1084592" cy="399994"/>
          <wp:effectExtent l="0" t="0" r="1270" b="635"/>
          <wp:wrapNone/>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roved Icon.jpg"/>
                  <pic:cNvPicPr/>
                </pic:nvPicPr>
                <pic:blipFill>
                  <a:blip r:embed="rId1">
                    <a:extLst>
                      <a:ext uri="{28A0092B-C50C-407E-A947-70E740481C1C}">
                        <a14:useLocalDpi xmlns:a14="http://schemas.microsoft.com/office/drawing/2010/main" val="0"/>
                      </a:ext>
                    </a:extLst>
                  </a:blip>
                  <a:stretch>
                    <a:fillRect/>
                  </a:stretch>
                </pic:blipFill>
                <pic:spPr>
                  <a:xfrm>
                    <a:off x="0" y="0"/>
                    <a:ext cx="1084592" cy="399994"/>
                  </a:xfrm>
                  <a:prstGeom prst="rect">
                    <a:avLst/>
                  </a:prstGeom>
                </pic:spPr>
              </pic:pic>
            </a:graphicData>
          </a:graphic>
          <wp14:sizeRelH relativeFrom="page">
            <wp14:pctWidth>0</wp14:pctWidth>
          </wp14:sizeRelH>
          <wp14:sizeRelV relativeFrom="page">
            <wp14:pctHeight>0</wp14:pctHeight>
          </wp14:sizeRelV>
        </wp:anchor>
      </w:drawing>
    </w:r>
    <w:r w:rsidRPr="00F016C0">
      <w:rPr>
        <w:rFonts w:ascii="Arial Narrow" w:hAnsi="Arial Narrow"/>
        <w:color w:val="262626" w:themeColor="text1" w:themeTint="D9"/>
        <w:sz w:val="18"/>
        <w:szCs w:val="18"/>
      </w:rPr>
      <w:t>Advocates for Human Potential, Inc.</w:t>
    </w:r>
    <w:r>
      <w:rPr>
        <w:rFonts w:ascii="Arial Narrow" w:hAnsi="Arial Narrow"/>
        <w:color w:val="262626" w:themeColor="text1" w:themeTint="D9"/>
        <w:sz w:val="18"/>
        <w:szCs w:val="18"/>
      </w:rPr>
      <w:t xml:space="preserve"> </w:t>
    </w:r>
    <w:r>
      <w:rPr>
        <w:rFonts w:ascii="Arial Narrow" w:hAnsi="Arial Narrow"/>
        <w:color w:val="262626" w:themeColor="text1" w:themeTint="D9"/>
        <w:sz w:val="18"/>
        <w:szCs w:val="18"/>
      </w:rPr>
      <w:softHyphen/>
    </w:r>
    <w:r>
      <w:rPr>
        <w:rFonts w:ascii="Arial Narrow" w:hAnsi="Arial Narrow"/>
        <w:color w:val="262626" w:themeColor="text1" w:themeTint="D9"/>
        <w:sz w:val="18"/>
        <w:szCs w:val="18"/>
      </w:rPr>
      <w:softHyphen/>
    </w:r>
    <w:r>
      <w:rPr>
        <w:rFonts w:ascii="Arial Narrow" w:hAnsi="Arial Narrow"/>
        <w:color w:val="262626" w:themeColor="text1" w:themeTint="D9"/>
        <w:sz w:val="18"/>
        <w:szCs w:val="18"/>
      </w:rPr>
      <w:softHyphen/>
    </w:r>
    <w:r w:rsidRPr="00F016C0">
      <w:rPr>
        <w:rFonts w:ascii="Arial Narrow" w:hAnsi="Arial Narrow"/>
        <w:color w:val="262626" w:themeColor="text1" w:themeTint="D9"/>
        <w:sz w:val="18"/>
        <w:szCs w:val="18"/>
      </w:rPr>
      <w:t xml:space="preserve">for the Commonwealth of Massachusetts EOHHS </w:t>
    </w:r>
  </w:p>
  <w:p w14:paraId="0E3F7AD5" w14:textId="7CF5F8C1" w:rsidR="006262C8" w:rsidRDefault="006262C8" w:rsidP="00FB43CE">
    <w:pPr>
      <w:pStyle w:val="Footer"/>
      <w:tabs>
        <w:tab w:val="clear" w:pos="9360"/>
        <w:tab w:val="left" w:pos="6225"/>
      </w:tabs>
      <w:rPr>
        <w:rFonts w:ascii="Arial Narrow" w:hAnsi="Arial Narrow"/>
        <w:b/>
        <w:bCs/>
        <w:color w:val="262626" w:themeColor="text1" w:themeTint="D9"/>
        <w:sz w:val="19"/>
        <w:szCs w:val="19"/>
      </w:rPr>
    </w:pPr>
    <w:r w:rsidRPr="00F016C0">
      <w:rPr>
        <w:rFonts w:ascii="Arial Narrow" w:hAnsi="Arial Narrow"/>
        <w:color w:val="262626" w:themeColor="text1" w:themeTint="D9"/>
        <w:sz w:val="18"/>
        <w:szCs w:val="18"/>
      </w:rPr>
      <w:t xml:space="preserve">Master Order Agreement No: 49533, </w:t>
    </w:r>
    <w:r w:rsidRPr="00F016C0">
      <w:rPr>
        <w:rFonts w:ascii="Arial Narrow" w:hAnsi="Arial Narrow"/>
        <w:b/>
        <w:bCs/>
        <w:color w:val="262626" w:themeColor="text1" w:themeTint="D9"/>
        <w:sz w:val="18"/>
        <w:szCs w:val="18"/>
      </w:rPr>
      <w:t xml:space="preserve">Task Order No. </w:t>
    </w:r>
    <w:r>
      <w:rPr>
        <w:rFonts w:ascii="Arial Narrow" w:hAnsi="Arial Narrow"/>
        <w:b/>
        <w:bCs/>
        <w:color w:val="262626" w:themeColor="text1" w:themeTint="D9"/>
        <w:sz w:val="18"/>
        <w:szCs w:val="18"/>
      </w:rPr>
      <w:t>50657</w:t>
    </w:r>
    <w:r w:rsidRPr="00F016C0">
      <w:rPr>
        <w:rFonts w:ascii="Arial Narrow" w:hAnsi="Arial Narrow"/>
        <w:b/>
        <w:bCs/>
        <w:color w:val="262626" w:themeColor="text1" w:themeTint="D9"/>
        <w:sz w:val="19"/>
        <w:szCs w:val="19"/>
      </w:rPr>
      <w:t xml:space="preserve"> </w:t>
    </w:r>
  </w:p>
  <w:p w14:paraId="3F6C412C" w14:textId="62429923" w:rsidR="006262C8" w:rsidRPr="00FB43CE" w:rsidRDefault="006262C8" w:rsidP="00FB43CE">
    <w:pPr>
      <w:spacing w:before="120"/>
      <w:rPr>
        <w:rFonts w:ascii="Arial Narrow" w:hAnsi="Arial Narrow"/>
        <w:color w:val="005581" w:themeColor="text2"/>
        <w:szCs w:val="20"/>
      </w:rPr>
    </w:pPr>
    <w:r w:rsidRPr="0024119D">
      <w:rPr>
        <w:rFonts w:ascii="Arial Narrow MT Std" w:eastAsia="Times New Roman" w:hAnsi="Arial Narrow MT Std"/>
        <w:color w:val="005581" w:themeColor="text2"/>
        <w:szCs w:val="20"/>
      </w:rPr>
      <w:t>AHP</w:t>
    </w:r>
    <w:r>
      <w:rPr>
        <w:rFonts w:ascii="Arial Narrow MT Std" w:eastAsia="Times New Roman" w:hAnsi="Arial Narrow MT Std"/>
        <w:color w:val="005581" w:themeColor="text2"/>
        <w:szCs w:val="20"/>
      </w:rPr>
      <w:t>:</w:t>
    </w:r>
    <w:r w:rsidRPr="0024119D">
      <w:rPr>
        <w:rFonts w:ascii="Arial Narrow MT Std" w:eastAsia="Times New Roman" w:hAnsi="Arial Narrow MT Std"/>
        <w:color w:val="005581" w:themeColor="text2"/>
        <w:szCs w:val="20"/>
      </w:rPr>
      <w:t xml:space="preserve"> Approved in all 9 MassHealth TA DSRIP Domains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67C79" w14:textId="77777777" w:rsidR="00A13D37" w:rsidRDefault="00A13D37" w:rsidP="000000F0">
      <w:r>
        <w:separator/>
      </w:r>
    </w:p>
    <w:p w14:paraId="2761F60A" w14:textId="77777777" w:rsidR="00A13D37" w:rsidRDefault="00A13D37" w:rsidP="000000F0"/>
  </w:footnote>
  <w:footnote w:type="continuationSeparator" w:id="0">
    <w:p w14:paraId="57923FF5" w14:textId="77777777" w:rsidR="00A13D37" w:rsidRDefault="00A13D37" w:rsidP="000000F0">
      <w:r>
        <w:continuationSeparator/>
      </w:r>
    </w:p>
    <w:p w14:paraId="20AC8288" w14:textId="77777777" w:rsidR="00A13D37" w:rsidRDefault="00A13D37" w:rsidP="000000F0"/>
  </w:footnote>
  <w:footnote w:type="continuationNotice" w:id="1">
    <w:p w14:paraId="62D30C09" w14:textId="77777777" w:rsidR="00A13D37" w:rsidRDefault="00A13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6832" w14:textId="77777777" w:rsidR="006262C8" w:rsidRDefault="00626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CFA5" w14:textId="7FD397A6" w:rsidR="006262C8" w:rsidRDefault="00A13D37" w:rsidP="00A7517D">
    <w:pPr>
      <w:pStyle w:val="Header"/>
      <w:tabs>
        <w:tab w:val="clear" w:pos="4680"/>
        <w:tab w:val="clear" w:pos="9360"/>
        <w:tab w:val="left" w:pos="7724"/>
      </w:tabs>
    </w:pPr>
    <w:sdt>
      <w:sdtPr>
        <w:id w:val="-421878834"/>
        <w:docPartObj>
          <w:docPartGallery w:val="Watermarks"/>
          <w:docPartUnique/>
        </w:docPartObj>
      </w:sdtPr>
      <w:sdtEndPr/>
      <w:sdtContent>
        <w:r>
          <w:rPr>
            <w:noProof/>
          </w:rPr>
          <w:pict w14:anchorId="1251B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62C8" w:rsidRPr="00FB43CE">
      <w:rPr>
        <w:noProof/>
      </w:rPr>
      <w:drawing>
        <wp:anchor distT="0" distB="0" distL="114300" distR="114300" simplePos="0" relativeHeight="251657728" behindDoc="1" locked="0" layoutInCell="1" allowOverlap="1" wp14:anchorId="410752B1" wp14:editId="50FC34A1">
          <wp:simplePos x="0" y="0"/>
          <wp:positionH relativeFrom="column">
            <wp:posOffset>0</wp:posOffset>
          </wp:positionH>
          <wp:positionV relativeFrom="paragraph">
            <wp:posOffset>0</wp:posOffset>
          </wp:positionV>
          <wp:extent cx="2834640" cy="420624"/>
          <wp:effectExtent l="0" t="0" r="3810" b="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P_2016_Horizontal_Logo_wTag-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4640" cy="420624"/>
                  </a:xfrm>
                  <a:prstGeom prst="rect">
                    <a:avLst/>
                  </a:prstGeom>
                </pic:spPr>
              </pic:pic>
            </a:graphicData>
          </a:graphic>
          <wp14:sizeRelH relativeFrom="page">
            <wp14:pctWidth>0</wp14:pctWidth>
          </wp14:sizeRelH>
          <wp14:sizeRelV relativeFrom="page">
            <wp14:pctHeight>0</wp14:pctHeight>
          </wp14:sizeRelV>
        </wp:anchor>
      </w:drawing>
    </w:r>
    <w:r w:rsidR="006262C8" w:rsidRPr="00FB43CE">
      <w:rPr>
        <w:noProof/>
      </w:rPr>
      <mc:AlternateContent>
        <mc:Choice Requires="wps">
          <w:drawing>
            <wp:anchor distT="0" distB="0" distL="114300" distR="114300" simplePos="0" relativeHeight="251658752" behindDoc="1" locked="0" layoutInCell="1" allowOverlap="1" wp14:anchorId="767BE6A4" wp14:editId="0A4C1FD6">
              <wp:simplePos x="0" y="0"/>
              <wp:positionH relativeFrom="column">
                <wp:posOffset>4157980</wp:posOffset>
              </wp:positionH>
              <wp:positionV relativeFrom="paragraph">
                <wp:posOffset>41275</wp:posOffset>
              </wp:positionV>
              <wp:extent cx="1943100" cy="3143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43100" cy="314325"/>
                      </a:xfrm>
                      <a:prstGeom prst="rect">
                        <a:avLst/>
                      </a:prstGeom>
                      <a:noFill/>
                      <a:ln w="6350">
                        <a:noFill/>
                      </a:ln>
                    </wps:spPr>
                    <wps:txbx>
                      <w:txbxContent>
                        <w:p w14:paraId="04433B7F" w14:textId="4D8EA7EF" w:rsidR="006262C8" w:rsidRDefault="006262C8" w:rsidP="00FB43CE">
                          <w:pPr>
                            <w:jc w:val="right"/>
                          </w:pPr>
                          <w:r w:rsidRPr="004A71E7">
                            <w:rPr>
                              <w:noProof/>
                            </w:rPr>
                            <w:drawing>
                              <wp:inline distT="0" distB="0" distL="0" distR="0" wp14:anchorId="4A9C18F7" wp14:editId="734F8AD9">
                                <wp:extent cx="1096645" cy="21653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645" cy="216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7BE6A4" id="_x0000_t202" coordsize="21600,21600" o:spt="202" path="m,l,21600r21600,l21600,xe">
              <v:stroke joinstyle="miter"/>
              <v:path gradientshapeok="t" o:connecttype="rect"/>
            </v:shapetype>
            <v:shape id="Text Box 22" o:spid="_x0000_s1029" type="#_x0000_t202" style="position:absolute;margin-left:327.4pt;margin-top:3.25pt;width:153pt;height:24.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" filled="f" stroked="f" strokeweight=".5pt">
              <v:textbox>
                <w:txbxContent>
                  <w:p w14:paraId="04433B7F" w14:textId="4D8EA7EF" w:rsidR="006262C8" w:rsidRDefault="006262C8" w:rsidP="00FB43CE">
                    <w:pPr>
                      <w:jc w:val="right"/>
                    </w:pPr>
                    <w:r w:rsidRPr="004A71E7">
                      <w:rPr>
                        <w:noProof/>
                      </w:rPr>
                      <w:drawing>
                        <wp:inline distT="0" distB="0" distL="0" distR="0" wp14:anchorId="4A9C18F7" wp14:editId="734F8AD9">
                          <wp:extent cx="1096645" cy="21653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6645" cy="21653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8649" w14:textId="475B5DA6" w:rsidR="006262C8" w:rsidRDefault="006262C8">
    <w:pPr>
      <w:pStyle w:val="Header"/>
    </w:pPr>
    <w:r w:rsidRPr="00FB43CE">
      <w:rPr>
        <w:noProof/>
      </w:rPr>
      <mc:AlternateContent>
        <mc:Choice Requires="wps">
          <w:drawing>
            <wp:anchor distT="0" distB="0" distL="114300" distR="114300" simplePos="0" relativeHeight="251655680" behindDoc="1" locked="0" layoutInCell="1" allowOverlap="1" wp14:anchorId="192876D5" wp14:editId="01A0A5DC">
              <wp:simplePos x="0" y="0"/>
              <wp:positionH relativeFrom="column">
                <wp:posOffset>3952875</wp:posOffset>
              </wp:positionH>
              <wp:positionV relativeFrom="paragraph">
                <wp:posOffset>129540</wp:posOffset>
              </wp:positionV>
              <wp:extent cx="2152650" cy="542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42925"/>
                      </a:xfrm>
                      <a:prstGeom prst="rect">
                        <a:avLst/>
                      </a:prstGeom>
                      <a:noFill/>
                      <a:ln w="6350">
                        <a:noFill/>
                      </a:ln>
                    </wps:spPr>
                    <wps:txbx>
                      <w:txbxContent>
                        <w:p w14:paraId="15ED18CC" w14:textId="3DC96F38" w:rsidR="006262C8" w:rsidRDefault="006262C8" w:rsidP="00FB43CE">
                          <w:pPr>
                            <w:jc w:val="right"/>
                          </w:pPr>
                          <w:r w:rsidRPr="0056245C">
                            <w:rPr>
                              <w:noProof/>
                            </w:rPr>
                            <w:drawing>
                              <wp:inline distT="0" distB="0" distL="0" distR="0" wp14:anchorId="1CCB5958" wp14:editId="4174ED89">
                                <wp:extent cx="1914525" cy="381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876D5" id="_x0000_t202" coordsize="21600,21600" o:spt="202" path="m,l,21600r21600,l21600,xe">
              <v:stroke joinstyle="miter"/>
              <v:path gradientshapeok="t" o:connecttype="rect"/>
            </v:shapetype>
            <v:shape id="Text Box 4" o:spid="_x0000_s1030" type="#_x0000_t202" style="position:absolute;margin-left:311.25pt;margin-top:10.2pt;width:169.5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" filled="f" stroked="f" strokeweight=".5pt">
              <v:textbox>
                <w:txbxContent>
                  <w:p w14:paraId="15ED18CC" w14:textId="3DC96F38" w:rsidR="006262C8" w:rsidRDefault="006262C8" w:rsidP="00FB43CE">
                    <w:pPr>
                      <w:jc w:val="right"/>
                    </w:pPr>
                    <w:r w:rsidRPr="0056245C">
                      <w:rPr>
                        <w:noProof/>
                      </w:rPr>
                      <w:drawing>
                        <wp:inline distT="0" distB="0" distL="0" distR="0" wp14:anchorId="1CCB5958" wp14:editId="4174ED89">
                          <wp:extent cx="1914525" cy="381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381000"/>
                                  </a:xfrm>
                                  <a:prstGeom prst="rect">
                                    <a:avLst/>
                                  </a:prstGeom>
                                  <a:noFill/>
                                  <a:ln>
                                    <a:noFill/>
                                  </a:ln>
                                </pic:spPr>
                              </pic:pic>
                            </a:graphicData>
                          </a:graphic>
                        </wp:inline>
                      </w:drawing>
                    </w:r>
                  </w:p>
                </w:txbxContent>
              </v:textbox>
            </v:shape>
          </w:pict>
        </mc:Fallback>
      </mc:AlternateContent>
    </w:r>
    <w:r>
      <w:rPr>
        <w:noProof/>
      </w:rPr>
      <w:drawing>
        <wp:inline distT="0" distB="0" distL="0" distR="0" wp14:anchorId="2EFBB4EC" wp14:editId="1AA6BE9D">
          <wp:extent cx="1668413" cy="925033"/>
          <wp:effectExtent l="0" t="0" r="8255" b="8890"/>
          <wp:docPr id="28" name="Picture 2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HP_LOGO_FINAL_no_Tag.jpg"/>
                  <pic:cNvPicPr/>
                </pic:nvPicPr>
                <pic:blipFill>
                  <a:blip r:embed="rId3">
                    <a:extLst>
                      <a:ext uri="{28A0092B-C50C-407E-A947-70E740481C1C}">
                        <a14:useLocalDpi xmlns:a14="http://schemas.microsoft.com/office/drawing/2010/main" val="0"/>
                      </a:ext>
                    </a:extLst>
                  </a:blip>
                  <a:stretch>
                    <a:fillRect/>
                  </a:stretch>
                </pic:blipFill>
                <pic:spPr>
                  <a:xfrm>
                    <a:off x="0" y="0"/>
                    <a:ext cx="1694321" cy="939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3D8"/>
    <w:multiLevelType w:val="hybridMultilevel"/>
    <w:tmpl w:val="76AC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134"/>
    <w:multiLevelType w:val="multilevel"/>
    <w:tmpl w:val="FA5A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C118B"/>
    <w:multiLevelType w:val="hybridMultilevel"/>
    <w:tmpl w:val="B892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43DA2"/>
    <w:multiLevelType w:val="hybridMultilevel"/>
    <w:tmpl w:val="8260FAC0"/>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4A4F"/>
    <w:multiLevelType w:val="hybridMultilevel"/>
    <w:tmpl w:val="F04A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310E"/>
    <w:multiLevelType w:val="hybridMultilevel"/>
    <w:tmpl w:val="4F6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2061C"/>
    <w:multiLevelType w:val="multilevel"/>
    <w:tmpl w:val="3C74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5552E"/>
    <w:multiLevelType w:val="hybridMultilevel"/>
    <w:tmpl w:val="34E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843D7"/>
    <w:multiLevelType w:val="hybridMultilevel"/>
    <w:tmpl w:val="86E0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96D0A"/>
    <w:multiLevelType w:val="hybridMultilevel"/>
    <w:tmpl w:val="CB0E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34FD9"/>
    <w:multiLevelType w:val="multilevel"/>
    <w:tmpl w:val="DBBC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C16680"/>
    <w:multiLevelType w:val="hybridMultilevel"/>
    <w:tmpl w:val="1A8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453DF"/>
    <w:multiLevelType w:val="hybridMultilevel"/>
    <w:tmpl w:val="A6E0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15592"/>
    <w:multiLevelType w:val="hybridMultilevel"/>
    <w:tmpl w:val="100E5698"/>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13F28"/>
    <w:multiLevelType w:val="hybridMultilevel"/>
    <w:tmpl w:val="3756687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A7E56"/>
    <w:multiLevelType w:val="hybridMultilevel"/>
    <w:tmpl w:val="834806B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B733B"/>
    <w:multiLevelType w:val="hybridMultilevel"/>
    <w:tmpl w:val="0000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0037E"/>
    <w:multiLevelType w:val="hybridMultilevel"/>
    <w:tmpl w:val="3718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74CF5"/>
    <w:multiLevelType w:val="hybridMultilevel"/>
    <w:tmpl w:val="3C00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835A4"/>
    <w:multiLevelType w:val="hybridMultilevel"/>
    <w:tmpl w:val="EAF4379A"/>
    <w:lvl w:ilvl="0" w:tplc="85E4EDD4">
      <w:start w:val="1"/>
      <w:numFmt w:val="bullet"/>
      <w:lvlText w:val=""/>
      <w:lvlJc w:val="left"/>
      <w:pPr>
        <w:ind w:left="720" w:hanging="360"/>
      </w:pPr>
      <w:rPr>
        <w:rFonts w:ascii="Wingdings" w:hAnsi="Wingdings" w:hint="default"/>
        <w:color w:val="005581"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E07CA"/>
    <w:multiLevelType w:val="hybridMultilevel"/>
    <w:tmpl w:val="EE1A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13A60"/>
    <w:multiLevelType w:val="hybridMultilevel"/>
    <w:tmpl w:val="6F5C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B693C"/>
    <w:multiLevelType w:val="multilevel"/>
    <w:tmpl w:val="E674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F221D3"/>
    <w:multiLevelType w:val="hybridMultilevel"/>
    <w:tmpl w:val="AA92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828A7"/>
    <w:multiLevelType w:val="hybridMultilevel"/>
    <w:tmpl w:val="B578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15E88"/>
    <w:multiLevelType w:val="hybridMultilevel"/>
    <w:tmpl w:val="6E701B14"/>
    <w:lvl w:ilvl="0" w:tplc="3708A6C0">
      <w:start w:val="1"/>
      <w:numFmt w:val="decimal"/>
      <w:pStyle w:val="ListNumber"/>
      <w:lvlText w:val="%1."/>
      <w:lvlJc w:val="left"/>
      <w:pPr>
        <w:ind w:left="1440" w:hanging="360"/>
      </w:pPr>
      <w:rPr>
        <w:rFonts w:hint="default"/>
        <w:b/>
        <w:color w:val="2C72B3"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224048"/>
    <w:multiLevelType w:val="hybridMultilevel"/>
    <w:tmpl w:val="3756687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94355"/>
    <w:multiLevelType w:val="hybridMultilevel"/>
    <w:tmpl w:val="A884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750BF"/>
    <w:multiLevelType w:val="hybridMultilevel"/>
    <w:tmpl w:val="F89E6CB6"/>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21AB6"/>
    <w:multiLevelType w:val="hybridMultilevel"/>
    <w:tmpl w:val="021AE14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0" w15:restartNumberingAfterBreak="0">
    <w:nsid w:val="64B0005F"/>
    <w:multiLevelType w:val="multilevel"/>
    <w:tmpl w:val="E8E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A4681F"/>
    <w:multiLevelType w:val="hybridMultilevel"/>
    <w:tmpl w:val="8F9488B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75342"/>
    <w:multiLevelType w:val="hybridMultilevel"/>
    <w:tmpl w:val="BF3E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1414E"/>
    <w:multiLevelType w:val="hybridMultilevel"/>
    <w:tmpl w:val="6E680A9C"/>
    <w:lvl w:ilvl="0" w:tplc="5270F85A">
      <w:start w:val="1"/>
      <w:numFmt w:val="bullet"/>
      <w:pStyle w:val="ListParagraph"/>
      <w:lvlText w:val=""/>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color w:val="EA7D1E" w:themeColor="accent2"/>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90DB74">
      <w:start w:val="1"/>
      <w:numFmt w:val="bullet"/>
      <w:lvlText w:val=""/>
      <w:lvlJc w:val="left"/>
      <w:pPr>
        <w:ind w:left="1440" w:hanging="360"/>
      </w:pPr>
      <w:rPr>
        <w:rFonts w:ascii="Symbol" w:hAnsi="Symbol" w:cstheme="majorHAnsi" w:hint="default"/>
        <w:b/>
        <w:color w:val="2C72B3" w:themeColor="accen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81FF5"/>
    <w:multiLevelType w:val="hybridMultilevel"/>
    <w:tmpl w:val="4424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50A2A"/>
    <w:multiLevelType w:val="hybridMultilevel"/>
    <w:tmpl w:val="49A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B787A"/>
    <w:multiLevelType w:val="hybridMultilevel"/>
    <w:tmpl w:val="6DF6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F6722"/>
    <w:multiLevelType w:val="hybridMultilevel"/>
    <w:tmpl w:val="3756687C"/>
    <w:lvl w:ilvl="0" w:tplc="CCB8320A">
      <w:start w:val="1"/>
      <w:numFmt w:val="decimal"/>
      <w:lvlText w:val="%1."/>
      <w:lvlJc w:val="left"/>
      <w:pPr>
        <w:ind w:left="720" w:hanging="360"/>
      </w:pPr>
      <w:rPr>
        <w:b/>
        <w:bCs/>
        <w:color w:val="005581"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2"/>
  </w:num>
  <w:num w:numId="4">
    <w:abstractNumId w:val="34"/>
  </w:num>
  <w:num w:numId="5">
    <w:abstractNumId w:val="35"/>
  </w:num>
  <w:num w:numId="6">
    <w:abstractNumId w:val="12"/>
  </w:num>
  <w:num w:numId="7">
    <w:abstractNumId w:val="11"/>
  </w:num>
  <w:num w:numId="8">
    <w:abstractNumId w:val="21"/>
  </w:num>
  <w:num w:numId="9">
    <w:abstractNumId w:val="5"/>
  </w:num>
  <w:num w:numId="10">
    <w:abstractNumId w:val="18"/>
  </w:num>
  <w:num w:numId="11">
    <w:abstractNumId w:val="29"/>
  </w:num>
  <w:num w:numId="12">
    <w:abstractNumId w:val="16"/>
  </w:num>
  <w:num w:numId="13">
    <w:abstractNumId w:val="0"/>
  </w:num>
  <w:num w:numId="14">
    <w:abstractNumId w:val="4"/>
  </w:num>
  <w:num w:numId="15">
    <w:abstractNumId w:val="32"/>
  </w:num>
  <w:num w:numId="16">
    <w:abstractNumId w:val="7"/>
  </w:num>
  <w:num w:numId="17">
    <w:abstractNumId w:val="17"/>
  </w:num>
  <w:num w:numId="18">
    <w:abstractNumId w:val="23"/>
  </w:num>
  <w:num w:numId="19">
    <w:abstractNumId w:val="24"/>
  </w:num>
  <w:num w:numId="20">
    <w:abstractNumId w:val="27"/>
  </w:num>
  <w:num w:numId="21">
    <w:abstractNumId w:val="8"/>
  </w:num>
  <w:num w:numId="22">
    <w:abstractNumId w:val="20"/>
  </w:num>
  <w:num w:numId="23">
    <w:abstractNumId w:val="1"/>
  </w:num>
  <w:num w:numId="24">
    <w:abstractNumId w:val="9"/>
  </w:num>
  <w:num w:numId="25">
    <w:abstractNumId w:val="31"/>
  </w:num>
  <w:num w:numId="26">
    <w:abstractNumId w:val="14"/>
  </w:num>
  <w:num w:numId="27">
    <w:abstractNumId w:val="15"/>
  </w:num>
  <w:num w:numId="28">
    <w:abstractNumId w:val="26"/>
  </w:num>
  <w:num w:numId="29">
    <w:abstractNumId w:val="28"/>
  </w:num>
  <w:num w:numId="30">
    <w:abstractNumId w:val="19"/>
  </w:num>
  <w:num w:numId="31">
    <w:abstractNumId w:val="3"/>
  </w:num>
  <w:num w:numId="32">
    <w:abstractNumId w:val="13"/>
  </w:num>
  <w:num w:numId="33">
    <w:abstractNumId w:val="37"/>
  </w:num>
  <w:num w:numId="34">
    <w:abstractNumId w:val="22"/>
  </w:num>
  <w:num w:numId="35">
    <w:abstractNumId w:val="10"/>
  </w:num>
  <w:num w:numId="36">
    <w:abstractNumId w:val="6"/>
  </w:num>
  <w:num w:numId="37">
    <w:abstractNumId w:val="30"/>
  </w:num>
  <w:num w:numId="38">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46"/>
    <w:rsid w:val="000000F0"/>
    <w:rsid w:val="0000301D"/>
    <w:rsid w:val="00005514"/>
    <w:rsid w:val="00007CA2"/>
    <w:rsid w:val="00007F90"/>
    <w:rsid w:val="00010FF4"/>
    <w:rsid w:val="00011B0E"/>
    <w:rsid w:val="00014800"/>
    <w:rsid w:val="00014A9D"/>
    <w:rsid w:val="00017710"/>
    <w:rsid w:val="000202A0"/>
    <w:rsid w:val="00021184"/>
    <w:rsid w:val="00021293"/>
    <w:rsid w:val="000217B9"/>
    <w:rsid w:val="00021F95"/>
    <w:rsid w:val="0002586A"/>
    <w:rsid w:val="000267CA"/>
    <w:rsid w:val="00027341"/>
    <w:rsid w:val="00030274"/>
    <w:rsid w:val="00030D17"/>
    <w:rsid w:val="00031BC3"/>
    <w:rsid w:val="00035016"/>
    <w:rsid w:val="00037F2C"/>
    <w:rsid w:val="000404E8"/>
    <w:rsid w:val="0004160A"/>
    <w:rsid w:val="000418F6"/>
    <w:rsid w:val="00041EE0"/>
    <w:rsid w:val="000425FA"/>
    <w:rsid w:val="0004500C"/>
    <w:rsid w:val="000450DD"/>
    <w:rsid w:val="000455A9"/>
    <w:rsid w:val="00045A8A"/>
    <w:rsid w:val="00047C47"/>
    <w:rsid w:val="00050C95"/>
    <w:rsid w:val="00051048"/>
    <w:rsid w:val="000522EA"/>
    <w:rsid w:val="000528DB"/>
    <w:rsid w:val="00052FB7"/>
    <w:rsid w:val="00060853"/>
    <w:rsid w:val="00060F97"/>
    <w:rsid w:val="00061004"/>
    <w:rsid w:val="00061A61"/>
    <w:rsid w:val="0006259D"/>
    <w:rsid w:val="000629A3"/>
    <w:rsid w:val="000642E2"/>
    <w:rsid w:val="00065478"/>
    <w:rsid w:val="000661D4"/>
    <w:rsid w:val="00071231"/>
    <w:rsid w:val="00073404"/>
    <w:rsid w:val="00075002"/>
    <w:rsid w:val="0007587F"/>
    <w:rsid w:val="00077582"/>
    <w:rsid w:val="0008037F"/>
    <w:rsid w:val="000814C5"/>
    <w:rsid w:val="00081F78"/>
    <w:rsid w:val="00082B83"/>
    <w:rsid w:val="000832DB"/>
    <w:rsid w:val="0008430D"/>
    <w:rsid w:val="000857B9"/>
    <w:rsid w:val="00086571"/>
    <w:rsid w:val="00087C9A"/>
    <w:rsid w:val="00087F7A"/>
    <w:rsid w:val="000908EC"/>
    <w:rsid w:val="00090C09"/>
    <w:rsid w:val="00091ADA"/>
    <w:rsid w:val="000A043D"/>
    <w:rsid w:val="000A0F0F"/>
    <w:rsid w:val="000A1CE7"/>
    <w:rsid w:val="000A2B14"/>
    <w:rsid w:val="000A3E37"/>
    <w:rsid w:val="000A45C8"/>
    <w:rsid w:val="000A4F0F"/>
    <w:rsid w:val="000A5313"/>
    <w:rsid w:val="000A5472"/>
    <w:rsid w:val="000A6919"/>
    <w:rsid w:val="000B0F78"/>
    <w:rsid w:val="000B4540"/>
    <w:rsid w:val="000B62C0"/>
    <w:rsid w:val="000B65FC"/>
    <w:rsid w:val="000C2FDA"/>
    <w:rsid w:val="000C31B2"/>
    <w:rsid w:val="000C5923"/>
    <w:rsid w:val="000C5DE7"/>
    <w:rsid w:val="000C6D3E"/>
    <w:rsid w:val="000C7CC7"/>
    <w:rsid w:val="000D04DF"/>
    <w:rsid w:val="000D12D1"/>
    <w:rsid w:val="000D1517"/>
    <w:rsid w:val="000D2234"/>
    <w:rsid w:val="000D2B4B"/>
    <w:rsid w:val="000D2FAD"/>
    <w:rsid w:val="000D3300"/>
    <w:rsid w:val="000D3B1B"/>
    <w:rsid w:val="000D40F9"/>
    <w:rsid w:val="000D5460"/>
    <w:rsid w:val="000D57F9"/>
    <w:rsid w:val="000D584D"/>
    <w:rsid w:val="000D5E2E"/>
    <w:rsid w:val="000D7C0E"/>
    <w:rsid w:val="000E0AC0"/>
    <w:rsid w:val="000E0F79"/>
    <w:rsid w:val="000E16A1"/>
    <w:rsid w:val="000E2169"/>
    <w:rsid w:val="000E32A4"/>
    <w:rsid w:val="000E405D"/>
    <w:rsid w:val="000E5364"/>
    <w:rsid w:val="000E72D8"/>
    <w:rsid w:val="000E7FC1"/>
    <w:rsid w:val="000F0E0A"/>
    <w:rsid w:val="000F2679"/>
    <w:rsid w:val="000F2833"/>
    <w:rsid w:val="000F32BB"/>
    <w:rsid w:val="000F388B"/>
    <w:rsid w:val="000F4708"/>
    <w:rsid w:val="000F4963"/>
    <w:rsid w:val="000F5214"/>
    <w:rsid w:val="000F5A84"/>
    <w:rsid w:val="000F6A06"/>
    <w:rsid w:val="00100D2D"/>
    <w:rsid w:val="0010202E"/>
    <w:rsid w:val="00104319"/>
    <w:rsid w:val="00104DC4"/>
    <w:rsid w:val="001058A9"/>
    <w:rsid w:val="00105E66"/>
    <w:rsid w:val="00106950"/>
    <w:rsid w:val="00106BE5"/>
    <w:rsid w:val="00106E59"/>
    <w:rsid w:val="00110722"/>
    <w:rsid w:val="00110CFB"/>
    <w:rsid w:val="00110D77"/>
    <w:rsid w:val="00112384"/>
    <w:rsid w:val="00113373"/>
    <w:rsid w:val="00113B4E"/>
    <w:rsid w:val="00114431"/>
    <w:rsid w:val="00114531"/>
    <w:rsid w:val="00115876"/>
    <w:rsid w:val="00115B69"/>
    <w:rsid w:val="0011664B"/>
    <w:rsid w:val="00116E97"/>
    <w:rsid w:val="0012070F"/>
    <w:rsid w:val="00122687"/>
    <w:rsid w:val="001238BE"/>
    <w:rsid w:val="0012413A"/>
    <w:rsid w:val="001255A2"/>
    <w:rsid w:val="00125E50"/>
    <w:rsid w:val="001279CD"/>
    <w:rsid w:val="00130269"/>
    <w:rsid w:val="001306C2"/>
    <w:rsid w:val="001356C2"/>
    <w:rsid w:val="00135C5D"/>
    <w:rsid w:val="00135CE4"/>
    <w:rsid w:val="00136029"/>
    <w:rsid w:val="001365CE"/>
    <w:rsid w:val="001366B5"/>
    <w:rsid w:val="00136D9A"/>
    <w:rsid w:val="001370EF"/>
    <w:rsid w:val="00140F65"/>
    <w:rsid w:val="001417C9"/>
    <w:rsid w:val="0014211C"/>
    <w:rsid w:val="00142823"/>
    <w:rsid w:val="00147296"/>
    <w:rsid w:val="0015065A"/>
    <w:rsid w:val="0015134B"/>
    <w:rsid w:val="00152C1D"/>
    <w:rsid w:val="00153758"/>
    <w:rsid w:val="0015442A"/>
    <w:rsid w:val="0015592D"/>
    <w:rsid w:val="00155C1F"/>
    <w:rsid w:val="00157208"/>
    <w:rsid w:val="001578EE"/>
    <w:rsid w:val="00160F46"/>
    <w:rsid w:val="00163EE2"/>
    <w:rsid w:val="00164340"/>
    <w:rsid w:val="0016475F"/>
    <w:rsid w:val="00164FB1"/>
    <w:rsid w:val="0016629E"/>
    <w:rsid w:val="001662EA"/>
    <w:rsid w:val="001665EA"/>
    <w:rsid w:val="00167244"/>
    <w:rsid w:val="00170C38"/>
    <w:rsid w:val="00170C60"/>
    <w:rsid w:val="001727B1"/>
    <w:rsid w:val="00173AB2"/>
    <w:rsid w:val="00174FB6"/>
    <w:rsid w:val="00177300"/>
    <w:rsid w:val="0018137A"/>
    <w:rsid w:val="0018275E"/>
    <w:rsid w:val="001837AC"/>
    <w:rsid w:val="001846BD"/>
    <w:rsid w:val="00184EBA"/>
    <w:rsid w:val="00185243"/>
    <w:rsid w:val="001857CE"/>
    <w:rsid w:val="00185AC8"/>
    <w:rsid w:val="001921FA"/>
    <w:rsid w:val="001951F4"/>
    <w:rsid w:val="00196CD1"/>
    <w:rsid w:val="001971AA"/>
    <w:rsid w:val="001972A1"/>
    <w:rsid w:val="00197B48"/>
    <w:rsid w:val="001A38B9"/>
    <w:rsid w:val="001A3A20"/>
    <w:rsid w:val="001A5A6A"/>
    <w:rsid w:val="001A6AFA"/>
    <w:rsid w:val="001A6C97"/>
    <w:rsid w:val="001A6D73"/>
    <w:rsid w:val="001B04BB"/>
    <w:rsid w:val="001B11B7"/>
    <w:rsid w:val="001B1383"/>
    <w:rsid w:val="001B2DF2"/>
    <w:rsid w:val="001B45AA"/>
    <w:rsid w:val="001B680D"/>
    <w:rsid w:val="001B6CE0"/>
    <w:rsid w:val="001B6CF0"/>
    <w:rsid w:val="001B71AA"/>
    <w:rsid w:val="001B75BA"/>
    <w:rsid w:val="001C0428"/>
    <w:rsid w:val="001C11BE"/>
    <w:rsid w:val="001C122A"/>
    <w:rsid w:val="001C2197"/>
    <w:rsid w:val="001C3D18"/>
    <w:rsid w:val="001C409D"/>
    <w:rsid w:val="001C49CF"/>
    <w:rsid w:val="001C4F51"/>
    <w:rsid w:val="001C52D0"/>
    <w:rsid w:val="001C63A7"/>
    <w:rsid w:val="001C6C96"/>
    <w:rsid w:val="001D0C97"/>
    <w:rsid w:val="001D174A"/>
    <w:rsid w:val="001D1D5A"/>
    <w:rsid w:val="001D2596"/>
    <w:rsid w:val="001D3BD6"/>
    <w:rsid w:val="001D3F84"/>
    <w:rsid w:val="001D4AA2"/>
    <w:rsid w:val="001D728D"/>
    <w:rsid w:val="001D7D8A"/>
    <w:rsid w:val="001D7F82"/>
    <w:rsid w:val="001E25DC"/>
    <w:rsid w:val="001E2D37"/>
    <w:rsid w:val="001E321E"/>
    <w:rsid w:val="001E3B47"/>
    <w:rsid w:val="001E4D31"/>
    <w:rsid w:val="001E72E6"/>
    <w:rsid w:val="001E75B9"/>
    <w:rsid w:val="001E7C00"/>
    <w:rsid w:val="001F0ED6"/>
    <w:rsid w:val="001F290B"/>
    <w:rsid w:val="001F3CD1"/>
    <w:rsid w:val="001F4E78"/>
    <w:rsid w:val="001F5EE3"/>
    <w:rsid w:val="001F65D2"/>
    <w:rsid w:val="001F73F8"/>
    <w:rsid w:val="001F7C98"/>
    <w:rsid w:val="001F7DF9"/>
    <w:rsid w:val="00200D47"/>
    <w:rsid w:val="0020149C"/>
    <w:rsid w:val="00203A99"/>
    <w:rsid w:val="0021219E"/>
    <w:rsid w:val="00212D90"/>
    <w:rsid w:val="00214139"/>
    <w:rsid w:val="002147B4"/>
    <w:rsid w:val="00215000"/>
    <w:rsid w:val="00216B99"/>
    <w:rsid w:val="00220872"/>
    <w:rsid w:val="00220B1D"/>
    <w:rsid w:val="002215E6"/>
    <w:rsid w:val="0022471E"/>
    <w:rsid w:val="00224AC8"/>
    <w:rsid w:val="00224F16"/>
    <w:rsid w:val="00230939"/>
    <w:rsid w:val="00231147"/>
    <w:rsid w:val="00232CCB"/>
    <w:rsid w:val="00232FD4"/>
    <w:rsid w:val="00234237"/>
    <w:rsid w:val="00234321"/>
    <w:rsid w:val="002378A0"/>
    <w:rsid w:val="002407C7"/>
    <w:rsid w:val="00241CA6"/>
    <w:rsid w:val="002422A0"/>
    <w:rsid w:val="00242951"/>
    <w:rsid w:val="00244067"/>
    <w:rsid w:val="00244656"/>
    <w:rsid w:val="002446F2"/>
    <w:rsid w:val="002478FC"/>
    <w:rsid w:val="00250977"/>
    <w:rsid w:val="00250B2F"/>
    <w:rsid w:val="00250DB7"/>
    <w:rsid w:val="00254BDB"/>
    <w:rsid w:val="00254BED"/>
    <w:rsid w:val="00256013"/>
    <w:rsid w:val="0025639F"/>
    <w:rsid w:val="00261B7D"/>
    <w:rsid w:val="00263985"/>
    <w:rsid w:val="002643FE"/>
    <w:rsid w:val="002662A5"/>
    <w:rsid w:val="00267F4B"/>
    <w:rsid w:val="00270C59"/>
    <w:rsid w:val="00271B70"/>
    <w:rsid w:val="00271ED4"/>
    <w:rsid w:val="002726EE"/>
    <w:rsid w:val="00273649"/>
    <w:rsid w:val="0027396D"/>
    <w:rsid w:val="00274676"/>
    <w:rsid w:val="002767E2"/>
    <w:rsid w:val="00276AB8"/>
    <w:rsid w:val="00277833"/>
    <w:rsid w:val="00277B0D"/>
    <w:rsid w:val="00277E9C"/>
    <w:rsid w:val="00281A95"/>
    <w:rsid w:val="00282F95"/>
    <w:rsid w:val="002860C9"/>
    <w:rsid w:val="00286E69"/>
    <w:rsid w:val="00287F70"/>
    <w:rsid w:val="00290531"/>
    <w:rsid w:val="00291CAF"/>
    <w:rsid w:val="002925F8"/>
    <w:rsid w:val="00293681"/>
    <w:rsid w:val="00293F94"/>
    <w:rsid w:val="00294479"/>
    <w:rsid w:val="002A0AD7"/>
    <w:rsid w:val="002A12D7"/>
    <w:rsid w:val="002A247D"/>
    <w:rsid w:val="002A2F55"/>
    <w:rsid w:val="002A3087"/>
    <w:rsid w:val="002A3639"/>
    <w:rsid w:val="002A45A3"/>
    <w:rsid w:val="002A46D4"/>
    <w:rsid w:val="002A5B97"/>
    <w:rsid w:val="002A5C3E"/>
    <w:rsid w:val="002A6D4C"/>
    <w:rsid w:val="002A6E5D"/>
    <w:rsid w:val="002A711B"/>
    <w:rsid w:val="002B3171"/>
    <w:rsid w:val="002B430D"/>
    <w:rsid w:val="002B472B"/>
    <w:rsid w:val="002B4765"/>
    <w:rsid w:val="002B4BE3"/>
    <w:rsid w:val="002B6845"/>
    <w:rsid w:val="002B68E9"/>
    <w:rsid w:val="002B755B"/>
    <w:rsid w:val="002B7908"/>
    <w:rsid w:val="002C133D"/>
    <w:rsid w:val="002C34F1"/>
    <w:rsid w:val="002C3DFD"/>
    <w:rsid w:val="002C6FE8"/>
    <w:rsid w:val="002D0A1B"/>
    <w:rsid w:val="002D0BC7"/>
    <w:rsid w:val="002D40BC"/>
    <w:rsid w:val="002D6FF0"/>
    <w:rsid w:val="002D79EE"/>
    <w:rsid w:val="002E18C8"/>
    <w:rsid w:val="002E2606"/>
    <w:rsid w:val="002E4564"/>
    <w:rsid w:val="002E5B9D"/>
    <w:rsid w:val="002E62DD"/>
    <w:rsid w:val="002F0E33"/>
    <w:rsid w:val="002F1174"/>
    <w:rsid w:val="002F48A7"/>
    <w:rsid w:val="002F5CB3"/>
    <w:rsid w:val="002F63BA"/>
    <w:rsid w:val="00301182"/>
    <w:rsid w:val="00304CA7"/>
    <w:rsid w:val="00304D7C"/>
    <w:rsid w:val="00304E2D"/>
    <w:rsid w:val="003059C6"/>
    <w:rsid w:val="00306D49"/>
    <w:rsid w:val="00307E19"/>
    <w:rsid w:val="00307F63"/>
    <w:rsid w:val="003122BD"/>
    <w:rsid w:val="003124FE"/>
    <w:rsid w:val="00312A08"/>
    <w:rsid w:val="0031386F"/>
    <w:rsid w:val="003138A4"/>
    <w:rsid w:val="0031412B"/>
    <w:rsid w:val="00314C9B"/>
    <w:rsid w:val="00314DB5"/>
    <w:rsid w:val="00316AD8"/>
    <w:rsid w:val="00316C01"/>
    <w:rsid w:val="003176DB"/>
    <w:rsid w:val="003205B7"/>
    <w:rsid w:val="00320925"/>
    <w:rsid w:val="00322D40"/>
    <w:rsid w:val="00323595"/>
    <w:rsid w:val="003239F2"/>
    <w:rsid w:val="00323FE7"/>
    <w:rsid w:val="00324C7A"/>
    <w:rsid w:val="00327C50"/>
    <w:rsid w:val="0033008F"/>
    <w:rsid w:val="00331236"/>
    <w:rsid w:val="003319B4"/>
    <w:rsid w:val="00334714"/>
    <w:rsid w:val="00341A6B"/>
    <w:rsid w:val="0034287C"/>
    <w:rsid w:val="00346F3E"/>
    <w:rsid w:val="0034791E"/>
    <w:rsid w:val="00347A23"/>
    <w:rsid w:val="0035039A"/>
    <w:rsid w:val="0035041F"/>
    <w:rsid w:val="00353817"/>
    <w:rsid w:val="00353B86"/>
    <w:rsid w:val="00354813"/>
    <w:rsid w:val="003548A8"/>
    <w:rsid w:val="00355EAA"/>
    <w:rsid w:val="00356D4D"/>
    <w:rsid w:val="003576E2"/>
    <w:rsid w:val="00357DA3"/>
    <w:rsid w:val="00360AC1"/>
    <w:rsid w:val="00362038"/>
    <w:rsid w:val="00363102"/>
    <w:rsid w:val="003632E1"/>
    <w:rsid w:val="0036336E"/>
    <w:rsid w:val="00363EC0"/>
    <w:rsid w:val="00367EFB"/>
    <w:rsid w:val="00370CD9"/>
    <w:rsid w:val="003734D6"/>
    <w:rsid w:val="00374252"/>
    <w:rsid w:val="00374978"/>
    <w:rsid w:val="00377401"/>
    <w:rsid w:val="00380806"/>
    <w:rsid w:val="0038236E"/>
    <w:rsid w:val="00384567"/>
    <w:rsid w:val="003864EC"/>
    <w:rsid w:val="00386E1F"/>
    <w:rsid w:val="00391487"/>
    <w:rsid w:val="00395284"/>
    <w:rsid w:val="00397225"/>
    <w:rsid w:val="003973A2"/>
    <w:rsid w:val="00397602"/>
    <w:rsid w:val="00397F62"/>
    <w:rsid w:val="003A05E4"/>
    <w:rsid w:val="003A1ED7"/>
    <w:rsid w:val="003A2C5B"/>
    <w:rsid w:val="003A67CE"/>
    <w:rsid w:val="003A6AE8"/>
    <w:rsid w:val="003A7282"/>
    <w:rsid w:val="003B248D"/>
    <w:rsid w:val="003B592F"/>
    <w:rsid w:val="003B6267"/>
    <w:rsid w:val="003B7E78"/>
    <w:rsid w:val="003C11EB"/>
    <w:rsid w:val="003C2411"/>
    <w:rsid w:val="003C5175"/>
    <w:rsid w:val="003C539B"/>
    <w:rsid w:val="003C77E0"/>
    <w:rsid w:val="003D10C0"/>
    <w:rsid w:val="003D3B64"/>
    <w:rsid w:val="003D4C9D"/>
    <w:rsid w:val="003D60FA"/>
    <w:rsid w:val="003D6CB7"/>
    <w:rsid w:val="003D79FA"/>
    <w:rsid w:val="003D7DCF"/>
    <w:rsid w:val="003E08A8"/>
    <w:rsid w:val="003E1F9A"/>
    <w:rsid w:val="003E23FA"/>
    <w:rsid w:val="003E3154"/>
    <w:rsid w:val="003E3A5A"/>
    <w:rsid w:val="003E5ED9"/>
    <w:rsid w:val="003E699F"/>
    <w:rsid w:val="003E6E6B"/>
    <w:rsid w:val="003E722A"/>
    <w:rsid w:val="003F0809"/>
    <w:rsid w:val="003F0CBE"/>
    <w:rsid w:val="003F259E"/>
    <w:rsid w:val="003F2845"/>
    <w:rsid w:val="003F4A41"/>
    <w:rsid w:val="003F4EBE"/>
    <w:rsid w:val="003F511C"/>
    <w:rsid w:val="003F632C"/>
    <w:rsid w:val="003F659A"/>
    <w:rsid w:val="0040245F"/>
    <w:rsid w:val="00403C4C"/>
    <w:rsid w:val="00404031"/>
    <w:rsid w:val="00404EB8"/>
    <w:rsid w:val="00405A36"/>
    <w:rsid w:val="00406096"/>
    <w:rsid w:val="004064DD"/>
    <w:rsid w:val="00406DEB"/>
    <w:rsid w:val="004073B2"/>
    <w:rsid w:val="0041087D"/>
    <w:rsid w:val="004109E3"/>
    <w:rsid w:val="00410A9B"/>
    <w:rsid w:val="00411AC2"/>
    <w:rsid w:val="00411D64"/>
    <w:rsid w:val="00411F31"/>
    <w:rsid w:val="00413933"/>
    <w:rsid w:val="00414228"/>
    <w:rsid w:val="004146A2"/>
    <w:rsid w:val="004166B6"/>
    <w:rsid w:val="004167E9"/>
    <w:rsid w:val="00416DA6"/>
    <w:rsid w:val="0041730B"/>
    <w:rsid w:val="004211A0"/>
    <w:rsid w:val="004239CD"/>
    <w:rsid w:val="00425D05"/>
    <w:rsid w:val="00430020"/>
    <w:rsid w:val="00430FA0"/>
    <w:rsid w:val="00432B98"/>
    <w:rsid w:val="00433303"/>
    <w:rsid w:val="00433C35"/>
    <w:rsid w:val="00433DB9"/>
    <w:rsid w:val="00434177"/>
    <w:rsid w:val="004341E3"/>
    <w:rsid w:val="00435A30"/>
    <w:rsid w:val="004371D2"/>
    <w:rsid w:val="004375BE"/>
    <w:rsid w:val="004402B1"/>
    <w:rsid w:val="00441028"/>
    <w:rsid w:val="0044151B"/>
    <w:rsid w:val="0044288E"/>
    <w:rsid w:val="00443249"/>
    <w:rsid w:val="0044409C"/>
    <w:rsid w:val="004446E0"/>
    <w:rsid w:val="004467B1"/>
    <w:rsid w:val="00447BCC"/>
    <w:rsid w:val="004513A6"/>
    <w:rsid w:val="00452923"/>
    <w:rsid w:val="00453F99"/>
    <w:rsid w:val="00455C98"/>
    <w:rsid w:val="004566FB"/>
    <w:rsid w:val="004568F0"/>
    <w:rsid w:val="00457280"/>
    <w:rsid w:val="00457596"/>
    <w:rsid w:val="00460ECA"/>
    <w:rsid w:val="004612B4"/>
    <w:rsid w:val="00462C3A"/>
    <w:rsid w:val="004644E9"/>
    <w:rsid w:val="00465819"/>
    <w:rsid w:val="00466A6D"/>
    <w:rsid w:val="00471A1D"/>
    <w:rsid w:val="00471C24"/>
    <w:rsid w:val="00472DB1"/>
    <w:rsid w:val="004733E7"/>
    <w:rsid w:val="004743E1"/>
    <w:rsid w:val="00476826"/>
    <w:rsid w:val="00477E79"/>
    <w:rsid w:val="00481200"/>
    <w:rsid w:val="004817F0"/>
    <w:rsid w:val="00483584"/>
    <w:rsid w:val="0048493B"/>
    <w:rsid w:val="00485953"/>
    <w:rsid w:val="004916EA"/>
    <w:rsid w:val="0049263B"/>
    <w:rsid w:val="00492AB8"/>
    <w:rsid w:val="00492E3D"/>
    <w:rsid w:val="004940F9"/>
    <w:rsid w:val="004951C1"/>
    <w:rsid w:val="00495C96"/>
    <w:rsid w:val="004968AB"/>
    <w:rsid w:val="004978F8"/>
    <w:rsid w:val="004A1A0E"/>
    <w:rsid w:val="004A3533"/>
    <w:rsid w:val="004A3590"/>
    <w:rsid w:val="004A479B"/>
    <w:rsid w:val="004A4F34"/>
    <w:rsid w:val="004A5373"/>
    <w:rsid w:val="004A5BD9"/>
    <w:rsid w:val="004A5F07"/>
    <w:rsid w:val="004A6068"/>
    <w:rsid w:val="004A6241"/>
    <w:rsid w:val="004A6AD4"/>
    <w:rsid w:val="004A71E7"/>
    <w:rsid w:val="004A7910"/>
    <w:rsid w:val="004A7AB4"/>
    <w:rsid w:val="004B09A3"/>
    <w:rsid w:val="004B0BCF"/>
    <w:rsid w:val="004B0C49"/>
    <w:rsid w:val="004B1DF2"/>
    <w:rsid w:val="004B2B7A"/>
    <w:rsid w:val="004B4B37"/>
    <w:rsid w:val="004B691D"/>
    <w:rsid w:val="004B6EB4"/>
    <w:rsid w:val="004B71EA"/>
    <w:rsid w:val="004C2A7B"/>
    <w:rsid w:val="004C46C4"/>
    <w:rsid w:val="004C4B33"/>
    <w:rsid w:val="004C4EFF"/>
    <w:rsid w:val="004C629B"/>
    <w:rsid w:val="004D01AA"/>
    <w:rsid w:val="004D14E6"/>
    <w:rsid w:val="004D21E3"/>
    <w:rsid w:val="004D3647"/>
    <w:rsid w:val="004D42AF"/>
    <w:rsid w:val="004D63E0"/>
    <w:rsid w:val="004D7DC8"/>
    <w:rsid w:val="004E06E6"/>
    <w:rsid w:val="004E0B84"/>
    <w:rsid w:val="004E1DAE"/>
    <w:rsid w:val="004E22FA"/>
    <w:rsid w:val="004E2582"/>
    <w:rsid w:val="004E2584"/>
    <w:rsid w:val="004E2D3D"/>
    <w:rsid w:val="004E3216"/>
    <w:rsid w:val="004E42B9"/>
    <w:rsid w:val="004E617B"/>
    <w:rsid w:val="004E65F1"/>
    <w:rsid w:val="004E66A0"/>
    <w:rsid w:val="004E69DA"/>
    <w:rsid w:val="004E6C8D"/>
    <w:rsid w:val="004E7E2D"/>
    <w:rsid w:val="004F0568"/>
    <w:rsid w:val="004F258D"/>
    <w:rsid w:val="004F2F32"/>
    <w:rsid w:val="004F2F43"/>
    <w:rsid w:val="00500A7A"/>
    <w:rsid w:val="00502877"/>
    <w:rsid w:val="00510A85"/>
    <w:rsid w:val="00512AE0"/>
    <w:rsid w:val="005140AD"/>
    <w:rsid w:val="00514FD6"/>
    <w:rsid w:val="005155F0"/>
    <w:rsid w:val="00515DEA"/>
    <w:rsid w:val="00516045"/>
    <w:rsid w:val="0051690D"/>
    <w:rsid w:val="00517449"/>
    <w:rsid w:val="0052153C"/>
    <w:rsid w:val="005221B8"/>
    <w:rsid w:val="0052241A"/>
    <w:rsid w:val="00522AEB"/>
    <w:rsid w:val="00523048"/>
    <w:rsid w:val="005231CA"/>
    <w:rsid w:val="00523654"/>
    <w:rsid w:val="00527EAE"/>
    <w:rsid w:val="0053134A"/>
    <w:rsid w:val="0053340C"/>
    <w:rsid w:val="005409D1"/>
    <w:rsid w:val="00540A29"/>
    <w:rsid w:val="00544151"/>
    <w:rsid w:val="005446DB"/>
    <w:rsid w:val="005500B3"/>
    <w:rsid w:val="0055337B"/>
    <w:rsid w:val="00553609"/>
    <w:rsid w:val="00554030"/>
    <w:rsid w:val="00555DD9"/>
    <w:rsid w:val="00556B6B"/>
    <w:rsid w:val="0056008C"/>
    <w:rsid w:val="0056193F"/>
    <w:rsid w:val="0056245C"/>
    <w:rsid w:val="00562CA0"/>
    <w:rsid w:val="00564E83"/>
    <w:rsid w:val="005654DC"/>
    <w:rsid w:val="00566595"/>
    <w:rsid w:val="005672D7"/>
    <w:rsid w:val="0057091D"/>
    <w:rsid w:val="00570C80"/>
    <w:rsid w:val="00571BF6"/>
    <w:rsid w:val="005724E5"/>
    <w:rsid w:val="005728C9"/>
    <w:rsid w:val="005728E3"/>
    <w:rsid w:val="00572CC4"/>
    <w:rsid w:val="0057413D"/>
    <w:rsid w:val="00574FDA"/>
    <w:rsid w:val="00575427"/>
    <w:rsid w:val="00576425"/>
    <w:rsid w:val="00576B70"/>
    <w:rsid w:val="00576D93"/>
    <w:rsid w:val="0058083A"/>
    <w:rsid w:val="0058119F"/>
    <w:rsid w:val="00582724"/>
    <w:rsid w:val="00586277"/>
    <w:rsid w:val="005901D2"/>
    <w:rsid w:val="00590D67"/>
    <w:rsid w:val="00590E98"/>
    <w:rsid w:val="00591442"/>
    <w:rsid w:val="00591455"/>
    <w:rsid w:val="00591552"/>
    <w:rsid w:val="00591D3E"/>
    <w:rsid w:val="00592E24"/>
    <w:rsid w:val="00594D26"/>
    <w:rsid w:val="00595507"/>
    <w:rsid w:val="00595903"/>
    <w:rsid w:val="00597492"/>
    <w:rsid w:val="0059756C"/>
    <w:rsid w:val="00597EB5"/>
    <w:rsid w:val="005A00E2"/>
    <w:rsid w:val="005A27BC"/>
    <w:rsid w:val="005A3609"/>
    <w:rsid w:val="005A3BC2"/>
    <w:rsid w:val="005A3CB5"/>
    <w:rsid w:val="005A5181"/>
    <w:rsid w:val="005A5A2D"/>
    <w:rsid w:val="005A62EE"/>
    <w:rsid w:val="005A76F3"/>
    <w:rsid w:val="005B1FC8"/>
    <w:rsid w:val="005B2755"/>
    <w:rsid w:val="005B2C77"/>
    <w:rsid w:val="005B4A24"/>
    <w:rsid w:val="005B5613"/>
    <w:rsid w:val="005B60B9"/>
    <w:rsid w:val="005B6570"/>
    <w:rsid w:val="005C1B0E"/>
    <w:rsid w:val="005C1EB9"/>
    <w:rsid w:val="005C20E4"/>
    <w:rsid w:val="005C22E0"/>
    <w:rsid w:val="005C2305"/>
    <w:rsid w:val="005C3A89"/>
    <w:rsid w:val="005C3B62"/>
    <w:rsid w:val="005C6835"/>
    <w:rsid w:val="005D0967"/>
    <w:rsid w:val="005D1480"/>
    <w:rsid w:val="005D1C55"/>
    <w:rsid w:val="005D2C26"/>
    <w:rsid w:val="005D3BDD"/>
    <w:rsid w:val="005D573D"/>
    <w:rsid w:val="005D5AA1"/>
    <w:rsid w:val="005D6F76"/>
    <w:rsid w:val="005E0165"/>
    <w:rsid w:val="005E0E4D"/>
    <w:rsid w:val="005E2494"/>
    <w:rsid w:val="005E2C7C"/>
    <w:rsid w:val="005E4237"/>
    <w:rsid w:val="005E481D"/>
    <w:rsid w:val="005E7F7C"/>
    <w:rsid w:val="005F013E"/>
    <w:rsid w:val="005F1960"/>
    <w:rsid w:val="005F2C12"/>
    <w:rsid w:val="005F6A5F"/>
    <w:rsid w:val="005F6E9D"/>
    <w:rsid w:val="00600286"/>
    <w:rsid w:val="0060067A"/>
    <w:rsid w:val="0060099B"/>
    <w:rsid w:val="00600E1E"/>
    <w:rsid w:val="00601966"/>
    <w:rsid w:val="00601B86"/>
    <w:rsid w:val="00602189"/>
    <w:rsid w:val="00602BFE"/>
    <w:rsid w:val="006039A1"/>
    <w:rsid w:val="00604C13"/>
    <w:rsid w:val="00604DB2"/>
    <w:rsid w:val="00604E69"/>
    <w:rsid w:val="00605522"/>
    <w:rsid w:val="00606CF9"/>
    <w:rsid w:val="006074AE"/>
    <w:rsid w:val="00614EBD"/>
    <w:rsid w:val="00617388"/>
    <w:rsid w:val="00617ABF"/>
    <w:rsid w:val="00617FD1"/>
    <w:rsid w:val="00620F43"/>
    <w:rsid w:val="006231CC"/>
    <w:rsid w:val="00624267"/>
    <w:rsid w:val="00626222"/>
    <w:rsid w:val="006262C8"/>
    <w:rsid w:val="0063258E"/>
    <w:rsid w:val="006341F5"/>
    <w:rsid w:val="006358C0"/>
    <w:rsid w:val="00636262"/>
    <w:rsid w:val="00643160"/>
    <w:rsid w:val="00644980"/>
    <w:rsid w:val="00645A3D"/>
    <w:rsid w:val="0064652A"/>
    <w:rsid w:val="00646E28"/>
    <w:rsid w:val="00650BCC"/>
    <w:rsid w:val="00652339"/>
    <w:rsid w:val="00653154"/>
    <w:rsid w:val="006539B2"/>
    <w:rsid w:val="00654B25"/>
    <w:rsid w:val="00656FB4"/>
    <w:rsid w:val="0065718F"/>
    <w:rsid w:val="0066315E"/>
    <w:rsid w:val="00665E45"/>
    <w:rsid w:val="006677DB"/>
    <w:rsid w:val="0066783C"/>
    <w:rsid w:val="00670410"/>
    <w:rsid w:val="00670C46"/>
    <w:rsid w:val="006719C1"/>
    <w:rsid w:val="006723DB"/>
    <w:rsid w:val="00672BAE"/>
    <w:rsid w:val="0067449D"/>
    <w:rsid w:val="00674598"/>
    <w:rsid w:val="00674B2C"/>
    <w:rsid w:val="00674B51"/>
    <w:rsid w:val="00675A05"/>
    <w:rsid w:val="00680BFA"/>
    <w:rsid w:val="00680EB3"/>
    <w:rsid w:val="006842AD"/>
    <w:rsid w:val="00684EDC"/>
    <w:rsid w:val="00685030"/>
    <w:rsid w:val="00685155"/>
    <w:rsid w:val="00685BFF"/>
    <w:rsid w:val="00686505"/>
    <w:rsid w:val="00686A52"/>
    <w:rsid w:val="006945AF"/>
    <w:rsid w:val="006947F7"/>
    <w:rsid w:val="0069498B"/>
    <w:rsid w:val="0069536A"/>
    <w:rsid w:val="0069586A"/>
    <w:rsid w:val="00695D2E"/>
    <w:rsid w:val="00696730"/>
    <w:rsid w:val="006976AC"/>
    <w:rsid w:val="006A02E5"/>
    <w:rsid w:val="006A0DA6"/>
    <w:rsid w:val="006A1962"/>
    <w:rsid w:val="006A1AB9"/>
    <w:rsid w:val="006A2F9C"/>
    <w:rsid w:val="006A3A58"/>
    <w:rsid w:val="006A4407"/>
    <w:rsid w:val="006A4509"/>
    <w:rsid w:val="006A4D98"/>
    <w:rsid w:val="006A5671"/>
    <w:rsid w:val="006A5C25"/>
    <w:rsid w:val="006A614D"/>
    <w:rsid w:val="006A6871"/>
    <w:rsid w:val="006A7068"/>
    <w:rsid w:val="006A7242"/>
    <w:rsid w:val="006B1B06"/>
    <w:rsid w:val="006B26B9"/>
    <w:rsid w:val="006B29BC"/>
    <w:rsid w:val="006B7D8C"/>
    <w:rsid w:val="006C07AF"/>
    <w:rsid w:val="006C3B87"/>
    <w:rsid w:val="006C4335"/>
    <w:rsid w:val="006C433B"/>
    <w:rsid w:val="006C636A"/>
    <w:rsid w:val="006C6B89"/>
    <w:rsid w:val="006D0B36"/>
    <w:rsid w:val="006D10E3"/>
    <w:rsid w:val="006D1F0F"/>
    <w:rsid w:val="006D2AB0"/>
    <w:rsid w:val="006D4F63"/>
    <w:rsid w:val="006D4F91"/>
    <w:rsid w:val="006E050E"/>
    <w:rsid w:val="006E1E90"/>
    <w:rsid w:val="006E31DF"/>
    <w:rsid w:val="006E33D1"/>
    <w:rsid w:val="006E34F4"/>
    <w:rsid w:val="006E416B"/>
    <w:rsid w:val="006E5488"/>
    <w:rsid w:val="006E5EFB"/>
    <w:rsid w:val="006E6A6C"/>
    <w:rsid w:val="006E6D9A"/>
    <w:rsid w:val="006E7F84"/>
    <w:rsid w:val="006F0216"/>
    <w:rsid w:val="006F0894"/>
    <w:rsid w:val="006F0A08"/>
    <w:rsid w:val="006F0B39"/>
    <w:rsid w:val="006F0B94"/>
    <w:rsid w:val="006F1216"/>
    <w:rsid w:val="006F6DD7"/>
    <w:rsid w:val="00700349"/>
    <w:rsid w:val="00702809"/>
    <w:rsid w:val="0070392F"/>
    <w:rsid w:val="00704A73"/>
    <w:rsid w:val="00707BE8"/>
    <w:rsid w:val="0071075E"/>
    <w:rsid w:val="00712CA3"/>
    <w:rsid w:val="00713806"/>
    <w:rsid w:val="00713B7F"/>
    <w:rsid w:val="00713D3A"/>
    <w:rsid w:val="00714292"/>
    <w:rsid w:val="00714BE5"/>
    <w:rsid w:val="0071567F"/>
    <w:rsid w:val="00716D8F"/>
    <w:rsid w:val="007175A4"/>
    <w:rsid w:val="00720913"/>
    <w:rsid w:val="00721738"/>
    <w:rsid w:val="00721CBE"/>
    <w:rsid w:val="007254EE"/>
    <w:rsid w:val="00725B2B"/>
    <w:rsid w:val="007310DD"/>
    <w:rsid w:val="00731491"/>
    <w:rsid w:val="007335FC"/>
    <w:rsid w:val="007342B0"/>
    <w:rsid w:val="00735FD9"/>
    <w:rsid w:val="00736AFE"/>
    <w:rsid w:val="00740222"/>
    <w:rsid w:val="00740CA7"/>
    <w:rsid w:val="00741AAD"/>
    <w:rsid w:val="00741AEA"/>
    <w:rsid w:val="00742870"/>
    <w:rsid w:val="00743E5B"/>
    <w:rsid w:val="00746D13"/>
    <w:rsid w:val="007515D7"/>
    <w:rsid w:val="00753CB4"/>
    <w:rsid w:val="00753E1E"/>
    <w:rsid w:val="007545FB"/>
    <w:rsid w:val="00754F6B"/>
    <w:rsid w:val="007553B6"/>
    <w:rsid w:val="00760945"/>
    <w:rsid w:val="007614F0"/>
    <w:rsid w:val="00761684"/>
    <w:rsid w:val="0076281E"/>
    <w:rsid w:val="0076385C"/>
    <w:rsid w:val="00763BB7"/>
    <w:rsid w:val="00763ED5"/>
    <w:rsid w:val="00764172"/>
    <w:rsid w:val="00764AF1"/>
    <w:rsid w:val="00764D96"/>
    <w:rsid w:val="00765DD7"/>
    <w:rsid w:val="0076609B"/>
    <w:rsid w:val="00771C13"/>
    <w:rsid w:val="0077296A"/>
    <w:rsid w:val="007736E2"/>
    <w:rsid w:val="00774357"/>
    <w:rsid w:val="007743A0"/>
    <w:rsid w:val="00775D6E"/>
    <w:rsid w:val="00777824"/>
    <w:rsid w:val="007808D0"/>
    <w:rsid w:val="0078287A"/>
    <w:rsid w:val="0078368B"/>
    <w:rsid w:val="00783696"/>
    <w:rsid w:val="00783C68"/>
    <w:rsid w:val="007844B0"/>
    <w:rsid w:val="00787D76"/>
    <w:rsid w:val="00790079"/>
    <w:rsid w:val="007917F3"/>
    <w:rsid w:val="007920A8"/>
    <w:rsid w:val="00792C2B"/>
    <w:rsid w:val="00792CC4"/>
    <w:rsid w:val="007938E3"/>
    <w:rsid w:val="00793ADC"/>
    <w:rsid w:val="00795649"/>
    <w:rsid w:val="0079717D"/>
    <w:rsid w:val="00797908"/>
    <w:rsid w:val="007A013A"/>
    <w:rsid w:val="007A04F8"/>
    <w:rsid w:val="007A2146"/>
    <w:rsid w:val="007A23BC"/>
    <w:rsid w:val="007A3ACD"/>
    <w:rsid w:val="007A5F75"/>
    <w:rsid w:val="007A7BC6"/>
    <w:rsid w:val="007B0AC7"/>
    <w:rsid w:val="007B2C83"/>
    <w:rsid w:val="007B35A7"/>
    <w:rsid w:val="007B3795"/>
    <w:rsid w:val="007B3EC9"/>
    <w:rsid w:val="007B5D8E"/>
    <w:rsid w:val="007B66CB"/>
    <w:rsid w:val="007B6A71"/>
    <w:rsid w:val="007B758E"/>
    <w:rsid w:val="007B7AE1"/>
    <w:rsid w:val="007C003A"/>
    <w:rsid w:val="007C11B1"/>
    <w:rsid w:val="007C1B2B"/>
    <w:rsid w:val="007C1EAC"/>
    <w:rsid w:val="007C2D93"/>
    <w:rsid w:val="007C33C5"/>
    <w:rsid w:val="007C6145"/>
    <w:rsid w:val="007C6483"/>
    <w:rsid w:val="007C67D7"/>
    <w:rsid w:val="007C7DA2"/>
    <w:rsid w:val="007C7F9E"/>
    <w:rsid w:val="007D0351"/>
    <w:rsid w:val="007D0A08"/>
    <w:rsid w:val="007D0DFE"/>
    <w:rsid w:val="007D144D"/>
    <w:rsid w:val="007D1832"/>
    <w:rsid w:val="007D23F3"/>
    <w:rsid w:val="007D2CB4"/>
    <w:rsid w:val="007D34E7"/>
    <w:rsid w:val="007D506B"/>
    <w:rsid w:val="007D73E6"/>
    <w:rsid w:val="007D77AF"/>
    <w:rsid w:val="007E0256"/>
    <w:rsid w:val="007E0BF2"/>
    <w:rsid w:val="007E1C0C"/>
    <w:rsid w:val="007E211B"/>
    <w:rsid w:val="007E320A"/>
    <w:rsid w:val="007E3263"/>
    <w:rsid w:val="007E3413"/>
    <w:rsid w:val="007E41C4"/>
    <w:rsid w:val="007E4BC5"/>
    <w:rsid w:val="007E7339"/>
    <w:rsid w:val="007E7C8E"/>
    <w:rsid w:val="007F0BBE"/>
    <w:rsid w:val="007F0FBB"/>
    <w:rsid w:val="007F322C"/>
    <w:rsid w:val="007F394B"/>
    <w:rsid w:val="007F41DE"/>
    <w:rsid w:val="007F4D49"/>
    <w:rsid w:val="007F59E5"/>
    <w:rsid w:val="007F69D8"/>
    <w:rsid w:val="007F6C33"/>
    <w:rsid w:val="007F70B8"/>
    <w:rsid w:val="0080020C"/>
    <w:rsid w:val="00800392"/>
    <w:rsid w:val="00800A53"/>
    <w:rsid w:val="0080170B"/>
    <w:rsid w:val="00801759"/>
    <w:rsid w:val="00802E9F"/>
    <w:rsid w:val="00804602"/>
    <w:rsid w:val="00805FB3"/>
    <w:rsid w:val="00807B26"/>
    <w:rsid w:val="00810275"/>
    <w:rsid w:val="00812252"/>
    <w:rsid w:val="008123FE"/>
    <w:rsid w:val="00813057"/>
    <w:rsid w:val="00813597"/>
    <w:rsid w:val="0081570B"/>
    <w:rsid w:val="00815D8F"/>
    <w:rsid w:val="00816383"/>
    <w:rsid w:val="0081701B"/>
    <w:rsid w:val="0082221C"/>
    <w:rsid w:val="0082358B"/>
    <w:rsid w:val="00824DA1"/>
    <w:rsid w:val="00825B6F"/>
    <w:rsid w:val="008304E8"/>
    <w:rsid w:val="008319D9"/>
    <w:rsid w:val="00831E22"/>
    <w:rsid w:val="0083239E"/>
    <w:rsid w:val="008338DD"/>
    <w:rsid w:val="0083424A"/>
    <w:rsid w:val="00834263"/>
    <w:rsid w:val="00834448"/>
    <w:rsid w:val="00834937"/>
    <w:rsid w:val="00835D7C"/>
    <w:rsid w:val="00836F3D"/>
    <w:rsid w:val="00841A2E"/>
    <w:rsid w:val="0084347B"/>
    <w:rsid w:val="00843B31"/>
    <w:rsid w:val="00843CE7"/>
    <w:rsid w:val="00844A3E"/>
    <w:rsid w:val="00845534"/>
    <w:rsid w:val="00845E3A"/>
    <w:rsid w:val="00846FE2"/>
    <w:rsid w:val="00847CE7"/>
    <w:rsid w:val="00850DB4"/>
    <w:rsid w:val="008534D0"/>
    <w:rsid w:val="008534EF"/>
    <w:rsid w:val="00854C36"/>
    <w:rsid w:val="00855BAF"/>
    <w:rsid w:val="008603F9"/>
    <w:rsid w:val="00863216"/>
    <w:rsid w:val="00865872"/>
    <w:rsid w:val="00866A02"/>
    <w:rsid w:val="00870680"/>
    <w:rsid w:val="00872860"/>
    <w:rsid w:val="00873B21"/>
    <w:rsid w:val="00874264"/>
    <w:rsid w:val="00874FFC"/>
    <w:rsid w:val="00880506"/>
    <w:rsid w:val="00880C88"/>
    <w:rsid w:val="00881262"/>
    <w:rsid w:val="0088144D"/>
    <w:rsid w:val="00881EC3"/>
    <w:rsid w:val="00881FF4"/>
    <w:rsid w:val="00882137"/>
    <w:rsid w:val="008831C3"/>
    <w:rsid w:val="008850E2"/>
    <w:rsid w:val="00885CDF"/>
    <w:rsid w:val="008873D7"/>
    <w:rsid w:val="00890714"/>
    <w:rsid w:val="00890DAA"/>
    <w:rsid w:val="00891ACE"/>
    <w:rsid w:val="00892EF4"/>
    <w:rsid w:val="0089304D"/>
    <w:rsid w:val="00894B32"/>
    <w:rsid w:val="00895A1D"/>
    <w:rsid w:val="008960C2"/>
    <w:rsid w:val="008960F5"/>
    <w:rsid w:val="00897200"/>
    <w:rsid w:val="008974F9"/>
    <w:rsid w:val="008A05F3"/>
    <w:rsid w:val="008A165C"/>
    <w:rsid w:val="008A3270"/>
    <w:rsid w:val="008A4680"/>
    <w:rsid w:val="008A489F"/>
    <w:rsid w:val="008A5070"/>
    <w:rsid w:val="008A5357"/>
    <w:rsid w:val="008A5FE4"/>
    <w:rsid w:val="008B0D74"/>
    <w:rsid w:val="008B0EC6"/>
    <w:rsid w:val="008B1A1C"/>
    <w:rsid w:val="008B31F9"/>
    <w:rsid w:val="008B371A"/>
    <w:rsid w:val="008B41CA"/>
    <w:rsid w:val="008B46F4"/>
    <w:rsid w:val="008B681B"/>
    <w:rsid w:val="008B6F74"/>
    <w:rsid w:val="008B7198"/>
    <w:rsid w:val="008B755E"/>
    <w:rsid w:val="008B7A20"/>
    <w:rsid w:val="008B7EAF"/>
    <w:rsid w:val="008C018A"/>
    <w:rsid w:val="008C061C"/>
    <w:rsid w:val="008C1257"/>
    <w:rsid w:val="008C1590"/>
    <w:rsid w:val="008C1C0E"/>
    <w:rsid w:val="008C207F"/>
    <w:rsid w:val="008C3666"/>
    <w:rsid w:val="008C3CD0"/>
    <w:rsid w:val="008C5C99"/>
    <w:rsid w:val="008C725B"/>
    <w:rsid w:val="008C72FD"/>
    <w:rsid w:val="008C78EC"/>
    <w:rsid w:val="008D03B0"/>
    <w:rsid w:val="008D08C2"/>
    <w:rsid w:val="008D1C38"/>
    <w:rsid w:val="008D4849"/>
    <w:rsid w:val="008D4A8D"/>
    <w:rsid w:val="008D584C"/>
    <w:rsid w:val="008D7A0B"/>
    <w:rsid w:val="008D7B5F"/>
    <w:rsid w:val="008E2A1B"/>
    <w:rsid w:val="008E3047"/>
    <w:rsid w:val="008E3DFC"/>
    <w:rsid w:val="008E4A94"/>
    <w:rsid w:val="008E5AC4"/>
    <w:rsid w:val="008E65B7"/>
    <w:rsid w:val="008F04E3"/>
    <w:rsid w:val="008F051A"/>
    <w:rsid w:val="008F0A96"/>
    <w:rsid w:val="008F4291"/>
    <w:rsid w:val="008F43D9"/>
    <w:rsid w:val="008F4625"/>
    <w:rsid w:val="0090246E"/>
    <w:rsid w:val="00903467"/>
    <w:rsid w:val="00904D57"/>
    <w:rsid w:val="009066F5"/>
    <w:rsid w:val="009130F2"/>
    <w:rsid w:val="00914717"/>
    <w:rsid w:val="00914F14"/>
    <w:rsid w:val="00916203"/>
    <w:rsid w:val="009173FE"/>
    <w:rsid w:val="00917E4D"/>
    <w:rsid w:val="009204C0"/>
    <w:rsid w:val="00920BC7"/>
    <w:rsid w:val="00920F3C"/>
    <w:rsid w:val="00923714"/>
    <w:rsid w:val="00923C41"/>
    <w:rsid w:val="00924551"/>
    <w:rsid w:val="00924F7E"/>
    <w:rsid w:val="00925DF5"/>
    <w:rsid w:val="00930E2C"/>
    <w:rsid w:val="00932A7D"/>
    <w:rsid w:val="0093441B"/>
    <w:rsid w:val="00935181"/>
    <w:rsid w:val="00936D53"/>
    <w:rsid w:val="0093768A"/>
    <w:rsid w:val="00941372"/>
    <w:rsid w:val="009426BB"/>
    <w:rsid w:val="00944C3A"/>
    <w:rsid w:val="00944CC2"/>
    <w:rsid w:val="009453F8"/>
    <w:rsid w:val="00946880"/>
    <w:rsid w:val="009509C8"/>
    <w:rsid w:val="00951887"/>
    <w:rsid w:val="00952E4B"/>
    <w:rsid w:val="009540B7"/>
    <w:rsid w:val="009606D3"/>
    <w:rsid w:val="0096088F"/>
    <w:rsid w:val="009620F0"/>
    <w:rsid w:val="00962174"/>
    <w:rsid w:val="009632A6"/>
    <w:rsid w:val="009636D6"/>
    <w:rsid w:val="00966EE7"/>
    <w:rsid w:val="00971A5D"/>
    <w:rsid w:val="00971E2D"/>
    <w:rsid w:val="00972145"/>
    <w:rsid w:val="00972FF8"/>
    <w:rsid w:val="00973724"/>
    <w:rsid w:val="009744EF"/>
    <w:rsid w:val="00976947"/>
    <w:rsid w:val="00976BC0"/>
    <w:rsid w:val="00980105"/>
    <w:rsid w:val="00982C76"/>
    <w:rsid w:val="00982E9A"/>
    <w:rsid w:val="00983257"/>
    <w:rsid w:val="00984FBA"/>
    <w:rsid w:val="0098570E"/>
    <w:rsid w:val="009868CC"/>
    <w:rsid w:val="0098727C"/>
    <w:rsid w:val="00987F90"/>
    <w:rsid w:val="00991EB6"/>
    <w:rsid w:val="00992809"/>
    <w:rsid w:val="009930CF"/>
    <w:rsid w:val="00993A57"/>
    <w:rsid w:val="00994F57"/>
    <w:rsid w:val="00995438"/>
    <w:rsid w:val="00995642"/>
    <w:rsid w:val="00996437"/>
    <w:rsid w:val="00996F2F"/>
    <w:rsid w:val="009977B7"/>
    <w:rsid w:val="00997BF9"/>
    <w:rsid w:val="009A06F2"/>
    <w:rsid w:val="009A3A13"/>
    <w:rsid w:val="009A42D9"/>
    <w:rsid w:val="009A6928"/>
    <w:rsid w:val="009A6A94"/>
    <w:rsid w:val="009A6FD5"/>
    <w:rsid w:val="009A7B98"/>
    <w:rsid w:val="009A7D69"/>
    <w:rsid w:val="009B00DD"/>
    <w:rsid w:val="009B1C08"/>
    <w:rsid w:val="009B1C54"/>
    <w:rsid w:val="009B3FDB"/>
    <w:rsid w:val="009B4437"/>
    <w:rsid w:val="009B5290"/>
    <w:rsid w:val="009B59C7"/>
    <w:rsid w:val="009B652B"/>
    <w:rsid w:val="009B6918"/>
    <w:rsid w:val="009C1302"/>
    <w:rsid w:val="009C1525"/>
    <w:rsid w:val="009C2BCD"/>
    <w:rsid w:val="009C3356"/>
    <w:rsid w:val="009C54CC"/>
    <w:rsid w:val="009C597B"/>
    <w:rsid w:val="009C6525"/>
    <w:rsid w:val="009C6D56"/>
    <w:rsid w:val="009C77A6"/>
    <w:rsid w:val="009C78B1"/>
    <w:rsid w:val="009C7952"/>
    <w:rsid w:val="009D22F8"/>
    <w:rsid w:val="009D30D2"/>
    <w:rsid w:val="009D3F17"/>
    <w:rsid w:val="009D4D51"/>
    <w:rsid w:val="009D5E97"/>
    <w:rsid w:val="009D74E4"/>
    <w:rsid w:val="009E1141"/>
    <w:rsid w:val="009E2397"/>
    <w:rsid w:val="009E38A6"/>
    <w:rsid w:val="009E414E"/>
    <w:rsid w:val="009E4320"/>
    <w:rsid w:val="009E5648"/>
    <w:rsid w:val="009E57EF"/>
    <w:rsid w:val="009E6EE5"/>
    <w:rsid w:val="009F122A"/>
    <w:rsid w:val="009F2FF9"/>
    <w:rsid w:val="009F438E"/>
    <w:rsid w:val="009F5C77"/>
    <w:rsid w:val="009F5D16"/>
    <w:rsid w:val="00A02D98"/>
    <w:rsid w:val="00A0368F"/>
    <w:rsid w:val="00A04CB8"/>
    <w:rsid w:val="00A05C82"/>
    <w:rsid w:val="00A0652D"/>
    <w:rsid w:val="00A11048"/>
    <w:rsid w:val="00A116D2"/>
    <w:rsid w:val="00A11843"/>
    <w:rsid w:val="00A13D37"/>
    <w:rsid w:val="00A14E98"/>
    <w:rsid w:val="00A16559"/>
    <w:rsid w:val="00A23999"/>
    <w:rsid w:val="00A2570C"/>
    <w:rsid w:val="00A30A11"/>
    <w:rsid w:val="00A34712"/>
    <w:rsid w:val="00A35C84"/>
    <w:rsid w:val="00A35E69"/>
    <w:rsid w:val="00A36473"/>
    <w:rsid w:val="00A3663A"/>
    <w:rsid w:val="00A36E26"/>
    <w:rsid w:val="00A37E5D"/>
    <w:rsid w:val="00A41B04"/>
    <w:rsid w:val="00A42CA0"/>
    <w:rsid w:val="00A50F5E"/>
    <w:rsid w:val="00A52DD2"/>
    <w:rsid w:val="00A54F95"/>
    <w:rsid w:val="00A55AE9"/>
    <w:rsid w:val="00A562D3"/>
    <w:rsid w:val="00A564F0"/>
    <w:rsid w:val="00A5655A"/>
    <w:rsid w:val="00A56E13"/>
    <w:rsid w:val="00A6045D"/>
    <w:rsid w:val="00A60AF9"/>
    <w:rsid w:val="00A60C56"/>
    <w:rsid w:val="00A60D79"/>
    <w:rsid w:val="00A61703"/>
    <w:rsid w:val="00A61860"/>
    <w:rsid w:val="00A63A1F"/>
    <w:rsid w:val="00A63A7C"/>
    <w:rsid w:val="00A644EB"/>
    <w:rsid w:val="00A65058"/>
    <w:rsid w:val="00A653DF"/>
    <w:rsid w:val="00A662AB"/>
    <w:rsid w:val="00A704C6"/>
    <w:rsid w:val="00A708BC"/>
    <w:rsid w:val="00A72649"/>
    <w:rsid w:val="00A7378F"/>
    <w:rsid w:val="00A74C41"/>
    <w:rsid w:val="00A7517D"/>
    <w:rsid w:val="00A75E0B"/>
    <w:rsid w:val="00A7627A"/>
    <w:rsid w:val="00A7737F"/>
    <w:rsid w:val="00A77D74"/>
    <w:rsid w:val="00A800AC"/>
    <w:rsid w:val="00A8121A"/>
    <w:rsid w:val="00A82BAD"/>
    <w:rsid w:val="00A83798"/>
    <w:rsid w:val="00A83ABA"/>
    <w:rsid w:val="00A84115"/>
    <w:rsid w:val="00A84387"/>
    <w:rsid w:val="00A84FCE"/>
    <w:rsid w:val="00A854BA"/>
    <w:rsid w:val="00A8581A"/>
    <w:rsid w:val="00A866FB"/>
    <w:rsid w:val="00A87BB9"/>
    <w:rsid w:val="00A90ACC"/>
    <w:rsid w:val="00A90B14"/>
    <w:rsid w:val="00A9200B"/>
    <w:rsid w:val="00A922FD"/>
    <w:rsid w:val="00A95286"/>
    <w:rsid w:val="00A953B2"/>
    <w:rsid w:val="00A955E3"/>
    <w:rsid w:val="00A95E26"/>
    <w:rsid w:val="00AA00AA"/>
    <w:rsid w:val="00AA0457"/>
    <w:rsid w:val="00AA04BD"/>
    <w:rsid w:val="00AA1A17"/>
    <w:rsid w:val="00AA2052"/>
    <w:rsid w:val="00AA5464"/>
    <w:rsid w:val="00AB35A6"/>
    <w:rsid w:val="00AB3C8D"/>
    <w:rsid w:val="00AB43EA"/>
    <w:rsid w:val="00AB588F"/>
    <w:rsid w:val="00AB6FE5"/>
    <w:rsid w:val="00AB74F2"/>
    <w:rsid w:val="00AB7778"/>
    <w:rsid w:val="00AC135D"/>
    <w:rsid w:val="00AC157E"/>
    <w:rsid w:val="00AC2654"/>
    <w:rsid w:val="00AC366D"/>
    <w:rsid w:val="00AC4720"/>
    <w:rsid w:val="00AC49E0"/>
    <w:rsid w:val="00AC4ACB"/>
    <w:rsid w:val="00AC6C1B"/>
    <w:rsid w:val="00AD332D"/>
    <w:rsid w:val="00AD453C"/>
    <w:rsid w:val="00AD5053"/>
    <w:rsid w:val="00AD57CF"/>
    <w:rsid w:val="00AD5D93"/>
    <w:rsid w:val="00AD6E5A"/>
    <w:rsid w:val="00AE0771"/>
    <w:rsid w:val="00AE181C"/>
    <w:rsid w:val="00AE3A3E"/>
    <w:rsid w:val="00AE445B"/>
    <w:rsid w:val="00AE4CC3"/>
    <w:rsid w:val="00AE5F1A"/>
    <w:rsid w:val="00AE691C"/>
    <w:rsid w:val="00AE7A3F"/>
    <w:rsid w:val="00AE7AB6"/>
    <w:rsid w:val="00AF0B3C"/>
    <w:rsid w:val="00AF1C94"/>
    <w:rsid w:val="00AF4AAC"/>
    <w:rsid w:val="00AF505F"/>
    <w:rsid w:val="00AF6329"/>
    <w:rsid w:val="00AF6FE4"/>
    <w:rsid w:val="00AF7899"/>
    <w:rsid w:val="00B054C5"/>
    <w:rsid w:val="00B07E21"/>
    <w:rsid w:val="00B11E34"/>
    <w:rsid w:val="00B1526D"/>
    <w:rsid w:val="00B166A6"/>
    <w:rsid w:val="00B16C43"/>
    <w:rsid w:val="00B16D3A"/>
    <w:rsid w:val="00B20668"/>
    <w:rsid w:val="00B215C7"/>
    <w:rsid w:val="00B2289C"/>
    <w:rsid w:val="00B23FD0"/>
    <w:rsid w:val="00B26686"/>
    <w:rsid w:val="00B26B7B"/>
    <w:rsid w:val="00B30382"/>
    <w:rsid w:val="00B32817"/>
    <w:rsid w:val="00B32961"/>
    <w:rsid w:val="00B3376B"/>
    <w:rsid w:val="00B33B92"/>
    <w:rsid w:val="00B33C13"/>
    <w:rsid w:val="00B3412A"/>
    <w:rsid w:val="00B34265"/>
    <w:rsid w:val="00B3552A"/>
    <w:rsid w:val="00B359C1"/>
    <w:rsid w:val="00B360FC"/>
    <w:rsid w:val="00B3625E"/>
    <w:rsid w:val="00B36EF1"/>
    <w:rsid w:val="00B3755E"/>
    <w:rsid w:val="00B376F8"/>
    <w:rsid w:val="00B40580"/>
    <w:rsid w:val="00B41AF4"/>
    <w:rsid w:val="00B43C55"/>
    <w:rsid w:val="00B44A8A"/>
    <w:rsid w:val="00B46272"/>
    <w:rsid w:val="00B4664E"/>
    <w:rsid w:val="00B46D7B"/>
    <w:rsid w:val="00B5003C"/>
    <w:rsid w:val="00B50E49"/>
    <w:rsid w:val="00B5163D"/>
    <w:rsid w:val="00B51E2C"/>
    <w:rsid w:val="00B546AE"/>
    <w:rsid w:val="00B54CA4"/>
    <w:rsid w:val="00B636D4"/>
    <w:rsid w:val="00B64735"/>
    <w:rsid w:val="00B67A62"/>
    <w:rsid w:val="00B67D24"/>
    <w:rsid w:val="00B716FE"/>
    <w:rsid w:val="00B727CD"/>
    <w:rsid w:val="00B72C3B"/>
    <w:rsid w:val="00B742D4"/>
    <w:rsid w:val="00B747C0"/>
    <w:rsid w:val="00B748D9"/>
    <w:rsid w:val="00B80571"/>
    <w:rsid w:val="00B82A06"/>
    <w:rsid w:val="00B834B9"/>
    <w:rsid w:val="00B84322"/>
    <w:rsid w:val="00B84810"/>
    <w:rsid w:val="00B93C69"/>
    <w:rsid w:val="00B93DB6"/>
    <w:rsid w:val="00B941CE"/>
    <w:rsid w:val="00B95A8C"/>
    <w:rsid w:val="00B96C0E"/>
    <w:rsid w:val="00B97EA2"/>
    <w:rsid w:val="00BA07F3"/>
    <w:rsid w:val="00BA0ABB"/>
    <w:rsid w:val="00BA175B"/>
    <w:rsid w:val="00BA1CFC"/>
    <w:rsid w:val="00BA2598"/>
    <w:rsid w:val="00BA537E"/>
    <w:rsid w:val="00BA59F6"/>
    <w:rsid w:val="00BA6E58"/>
    <w:rsid w:val="00BA77DC"/>
    <w:rsid w:val="00BA7C0D"/>
    <w:rsid w:val="00BA7FA1"/>
    <w:rsid w:val="00BB2453"/>
    <w:rsid w:val="00BB291F"/>
    <w:rsid w:val="00BB3A9D"/>
    <w:rsid w:val="00BB584E"/>
    <w:rsid w:val="00BB70E3"/>
    <w:rsid w:val="00BB7502"/>
    <w:rsid w:val="00BB76B3"/>
    <w:rsid w:val="00BB7FB6"/>
    <w:rsid w:val="00BC1D5E"/>
    <w:rsid w:val="00BC2316"/>
    <w:rsid w:val="00BC387D"/>
    <w:rsid w:val="00BC5BE8"/>
    <w:rsid w:val="00BC6D05"/>
    <w:rsid w:val="00BD0144"/>
    <w:rsid w:val="00BD3A56"/>
    <w:rsid w:val="00BD48E0"/>
    <w:rsid w:val="00BD699D"/>
    <w:rsid w:val="00BE0B9B"/>
    <w:rsid w:val="00BE24DA"/>
    <w:rsid w:val="00BE3859"/>
    <w:rsid w:val="00BE39E9"/>
    <w:rsid w:val="00BF0FD8"/>
    <w:rsid w:val="00BF3547"/>
    <w:rsid w:val="00BF385B"/>
    <w:rsid w:val="00BF4AEE"/>
    <w:rsid w:val="00BF5BEF"/>
    <w:rsid w:val="00BF6786"/>
    <w:rsid w:val="00C00C00"/>
    <w:rsid w:val="00C01144"/>
    <w:rsid w:val="00C026BE"/>
    <w:rsid w:val="00C02784"/>
    <w:rsid w:val="00C056BF"/>
    <w:rsid w:val="00C075F2"/>
    <w:rsid w:val="00C1016C"/>
    <w:rsid w:val="00C118C8"/>
    <w:rsid w:val="00C12261"/>
    <w:rsid w:val="00C1297B"/>
    <w:rsid w:val="00C13D76"/>
    <w:rsid w:val="00C14492"/>
    <w:rsid w:val="00C15A32"/>
    <w:rsid w:val="00C2022E"/>
    <w:rsid w:val="00C2143B"/>
    <w:rsid w:val="00C22CAD"/>
    <w:rsid w:val="00C23AB2"/>
    <w:rsid w:val="00C24012"/>
    <w:rsid w:val="00C27D8E"/>
    <w:rsid w:val="00C31F66"/>
    <w:rsid w:val="00C3345C"/>
    <w:rsid w:val="00C34ADC"/>
    <w:rsid w:val="00C36552"/>
    <w:rsid w:val="00C37548"/>
    <w:rsid w:val="00C37A00"/>
    <w:rsid w:val="00C40B4A"/>
    <w:rsid w:val="00C40C9E"/>
    <w:rsid w:val="00C42D9B"/>
    <w:rsid w:val="00C42FF2"/>
    <w:rsid w:val="00C43A48"/>
    <w:rsid w:val="00C43E9B"/>
    <w:rsid w:val="00C44FE7"/>
    <w:rsid w:val="00C5020A"/>
    <w:rsid w:val="00C515FE"/>
    <w:rsid w:val="00C516CC"/>
    <w:rsid w:val="00C51A6A"/>
    <w:rsid w:val="00C51F08"/>
    <w:rsid w:val="00C52A3F"/>
    <w:rsid w:val="00C5777F"/>
    <w:rsid w:val="00C57998"/>
    <w:rsid w:val="00C6391F"/>
    <w:rsid w:val="00C6399C"/>
    <w:rsid w:val="00C65572"/>
    <w:rsid w:val="00C65905"/>
    <w:rsid w:val="00C71A09"/>
    <w:rsid w:val="00C735AB"/>
    <w:rsid w:val="00C74422"/>
    <w:rsid w:val="00C74932"/>
    <w:rsid w:val="00C80572"/>
    <w:rsid w:val="00C80C00"/>
    <w:rsid w:val="00C80E71"/>
    <w:rsid w:val="00C80F84"/>
    <w:rsid w:val="00C8210A"/>
    <w:rsid w:val="00C82560"/>
    <w:rsid w:val="00C82F80"/>
    <w:rsid w:val="00C8428A"/>
    <w:rsid w:val="00C87254"/>
    <w:rsid w:val="00C90081"/>
    <w:rsid w:val="00C9053C"/>
    <w:rsid w:val="00C90662"/>
    <w:rsid w:val="00C90EBD"/>
    <w:rsid w:val="00C91500"/>
    <w:rsid w:val="00C92CF1"/>
    <w:rsid w:val="00C92DCC"/>
    <w:rsid w:val="00C94525"/>
    <w:rsid w:val="00C94A23"/>
    <w:rsid w:val="00C952B7"/>
    <w:rsid w:val="00C9534B"/>
    <w:rsid w:val="00C95FB1"/>
    <w:rsid w:val="00C96B91"/>
    <w:rsid w:val="00C96C06"/>
    <w:rsid w:val="00C97E91"/>
    <w:rsid w:val="00CA2B0E"/>
    <w:rsid w:val="00CA378D"/>
    <w:rsid w:val="00CA74C4"/>
    <w:rsid w:val="00CB33DE"/>
    <w:rsid w:val="00CB49C9"/>
    <w:rsid w:val="00CB59A1"/>
    <w:rsid w:val="00CB7A52"/>
    <w:rsid w:val="00CC1655"/>
    <w:rsid w:val="00CC16BC"/>
    <w:rsid w:val="00CC1E8C"/>
    <w:rsid w:val="00CC1ECB"/>
    <w:rsid w:val="00CC3575"/>
    <w:rsid w:val="00CC45C0"/>
    <w:rsid w:val="00CC6000"/>
    <w:rsid w:val="00CC70B0"/>
    <w:rsid w:val="00CC7B58"/>
    <w:rsid w:val="00CD0689"/>
    <w:rsid w:val="00CD0CD8"/>
    <w:rsid w:val="00CD155D"/>
    <w:rsid w:val="00CD4067"/>
    <w:rsid w:val="00CD4ACE"/>
    <w:rsid w:val="00CD571B"/>
    <w:rsid w:val="00CE018F"/>
    <w:rsid w:val="00CE0EE7"/>
    <w:rsid w:val="00CE1AAC"/>
    <w:rsid w:val="00CE2822"/>
    <w:rsid w:val="00CE2BAE"/>
    <w:rsid w:val="00CE4062"/>
    <w:rsid w:val="00CE4492"/>
    <w:rsid w:val="00CE6985"/>
    <w:rsid w:val="00CE6A65"/>
    <w:rsid w:val="00CF5567"/>
    <w:rsid w:val="00CF586A"/>
    <w:rsid w:val="00D003BD"/>
    <w:rsid w:val="00D006A2"/>
    <w:rsid w:val="00D01A46"/>
    <w:rsid w:val="00D01EBE"/>
    <w:rsid w:val="00D02338"/>
    <w:rsid w:val="00D02623"/>
    <w:rsid w:val="00D0336D"/>
    <w:rsid w:val="00D0467B"/>
    <w:rsid w:val="00D04695"/>
    <w:rsid w:val="00D04BC8"/>
    <w:rsid w:val="00D06C90"/>
    <w:rsid w:val="00D1271B"/>
    <w:rsid w:val="00D13A22"/>
    <w:rsid w:val="00D16ED5"/>
    <w:rsid w:val="00D1752F"/>
    <w:rsid w:val="00D1792B"/>
    <w:rsid w:val="00D2063A"/>
    <w:rsid w:val="00D20972"/>
    <w:rsid w:val="00D21636"/>
    <w:rsid w:val="00D223C3"/>
    <w:rsid w:val="00D23667"/>
    <w:rsid w:val="00D236E6"/>
    <w:rsid w:val="00D243B9"/>
    <w:rsid w:val="00D30440"/>
    <w:rsid w:val="00D320A7"/>
    <w:rsid w:val="00D32CB4"/>
    <w:rsid w:val="00D33F19"/>
    <w:rsid w:val="00D35F73"/>
    <w:rsid w:val="00D373BF"/>
    <w:rsid w:val="00D37A3B"/>
    <w:rsid w:val="00D412CC"/>
    <w:rsid w:val="00D421DD"/>
    <w:rsid w:val="00D423B5"/>
    <w:rsid w:val="00D43754"/>
    <w:rsid w:val="00D459EA"/>
    <w:rsid w:val="00D50EEA"/>
    <w:rsid w:val="00D51144"/>
    <w:rsid w:val="00D51D8F"/>
    <w:rsid w:val="00D52D8D"/>
    <w:rsid w:val="00D52F0A"/>
    <w:rsid w:val="00D530C0"/>
    <w:rsid w:val="00D53CFD"/>
    <w:rsid w:val="00D56A8F"/>
    <w:rsid w:val="00D57027"/>
    <w:rsid w:val="00D61C0A"/>
    <w:rsid w:val="00D65439"/>
    <w:rsid w:val="00D66A2B"/>
    <w:rsid w:val="00D7167D"/>
    <w:rsid w:val="00D74005"/>
    <w:rsid w:val="00D74E26"/>
    <w:rsid w:val="00D74EB0"/>
    <w:rsid w:val="00D766B5"/>
    <w:rsid w:val="00D7760C"/>
    <w:rsid w:val="00D801BB"/>
    <w:rsid w:val="00D802CA"/>
    <w:rsid w:val="00D80F9C"/>
    <w:rsid w:val="00D817BF"/>
    <w:rsid w:val="00D838BB"/>
    <w:rsid w:val="00D839F2"/>
    <w:rsid w:val="00D84D17"/>
    <w:rsid w:val="00D850AB"/>
    <w:rsid w:val="00D85B3E"/>
    <w:rsid w:val="00D85D31"/>
    <w:rsid w:val="00D9288B"/>
    <w:rsid w:val="00D9403B"/>
    <w:rsid w:val="00D94B8A"/>
    <w:rsid w:val="00D94C09"/>
    <w:rsid w:val="00DA06F8"/>
    <w:rsid w:val="00DA1D05"/>
    <w:rsid w:val="00DA2CB2"/>
    <w:rsid w:val="00DA58A2"/>
    <w:rsid w:val="00DA6B5B"/>
    <w:rsid w:val="00DB085B"/>
    <w:rsid w:val="00DB2967"/>
    <w:rsid w:val="00DB4BC5"/>
    <w:rsid w:val="00DB6873"/>
    <w:rsid w:val="00DB7137"/>
    <w:rsid w:val="00DC022D"/>
    <w:rsid w:val="00DC04D2"/>
    <w:rsid w:val="00DC05E8"/>
    <w:rsid w:val="00DC12B2"/>
    <w:rsid w:val="00DC2A7D"/>
    <w:rsid w:val="00DC2E8B"/>
    <w:rsid w:val="00DC3B12"/>
    <w:rsid w:val="00DC491B"/>
    <w:rsid w:val="00DC5B46"/>
    <w:rsid w:val="00DC6AF1"/>
    <w:rsid w:val="00DD0875"/>
    <w:rsid w:val="00DD1A77"/>
    <w:rsid w:val="00DD1AA0"/>
    <w:rsid w:val="00DD36C0"/>
    <w:rsid w:val="00DD3970"/>
    <w:rsid w:val="00DD49B4"/>
    <w:rsid w:val="00DD5036"/>
    <w:rsid w:val="00DD5594"/>
    <w:rsid w:val="00DD6982"/>
    <w:rsid w:val="00DD69F7"/>
    <w:rsid w:val="00DD6C4B"/>
    <w:rsid w:val="00DD77CE"/>
    <w:rsid w:val="00DD79C8"/>
    <w:rsid w:val="00DE00C8"/>
    <w:rsid w:val="00DE13F1"/>
    <w:rsid w:val="00DE408B"/>
    <w:rsid w:val="00DE40E9"/>
    <w:rsid w:val="00DE5512"/>
    <w:rsid w:val="00DE6FBA"/>
    <w:rsid w:val="00DE6FCF"/>
    <w:rsid w:val="00DE7144"/>
    <w:rsid w:val="00DE7AF5"/>
    <w:rsid w:val="00DE7D3C"/>
    <w:rsid w:val="00DF139D"/>
    <w:rsid w:val="00DF1821"/>
    <w:rsid w:val="00DF3E80"/>
    <w:rsid w:val="00DF54F4"/>
    <w:rsid w:val="00DF5851"/>
    <w:rsid w:val="00E01883"/>
    <w:rsid w:val="00E027D3"/>
    <w:rsid w:val="00E05262"/>
    <w:rsid w:val="00E0543B"/>
    <w:rsid w:val="00E056A3"/>
    <w:rsid w:val="00E06F00"/>
    <w:rsid w:val="00E07990"/>
    <w:rsid w:val="00E158BC"/>
    <w:rsid w:val="00E1613E"/>
    <w:rsid w:val="00E167B4"/>
    <w:rsid w:val="00E17943"/>
    <w:rsid w:val="00E17B2B"/>
    <w:rsid w:val="00E2197B"/>
    <w:rsid w:val="00E22B0B"/>
    <w:rsid w:val="00E23F97"/>
    <w:rsid w:val="00E256F7"/>
    <w:rsid w:val="00E25A8E"/>
    <w:rsid w:val="00E26AA1"/>
    <w:rsid w:val="00E275B2"/>
    <w:rsid w:val="00E27D25"/>
    <w:rsid w:val="00E30BB6"/>
    <w:rsid w:val="00E30C85"/>
    <w:rsid w:val="00E31FDE"/>
    <w:rsid w:val="00E343FF"/>
    <w:rsid w:val="00E370CC"/>
    <w:rsid w:val="00E374C7"/>
    <w:rsid w:val="00E45E14"/>
    <w:rsid w:val="00E51663"/>
    <w:rsid w:val="00E51877"/>
    <w:rsid w:val="00E5197A"/>
    <w:rsid w:val="00E52542"/>
    <w:rsid w:val="00E5358B"/>
    <w:rsid w:val="00E5385C"/>
    <w:rsid w:val="00E567DF"/>
    <w:rsid w:val="00E610E7"/>
    <w:rsid w:val="00E61326"/>
    <w:rsid w:val="00E63F53"/>
    <w:rsid w:val="00E645E1"/>
    <w:rsid w:val="00E66277"/>
    <w:rsid w:val="00E6745B"/>
    <w:rsid w:val="00E67B9A"/>
    <w:rsid w:val="00E70C84"/>
    <w:rsid w:val="00E7114B"/>
    <w:rsid w:val="00E72439"/>
    <w:rsid w:val="00E729EA"/>
    <w:rsid w:val="00E7368F"/>
    <w:rsid w:val="00E743C6"/>
    <w:rsid w:val="00E75168"/>
    <w:rsid w:val="00E761EA"/>
    <w:rsid w:val="00E83E61"/>
    <w:rsid w:val="00E84276"/>
    <w:rsid w:val="00E85C68"/>
    <w:rsid w:val="00E87B6D"/>
    <w:rsid w:val="00E9169D"/>
    <w:rsid w:val="00E91953"/>
    <w:rsid w:val="00E92217"/>
    <w:rsid w:val="00E92319"/>
    <w:rsid w:val="00E94AFF"/>
    <w:rsid w:val="00E95A48"/>
    <w:rsid w:val="00EA1D3C"/>
    <w:rsid w:val="00EA2124"/>
    <w:rsid w:val="00EA3040"/>
    <w:rsid w:val="00EA32F4"/>
    <w:rsid w:val="00EA3403"/>
    <w:rsid w:val="00EA3853"/>
    <w:rsid w:val="00EA4ED2"/>
    <w:rsid w:val="00EA50A9"/>
    <w:rsid w:val="00EA523A"/>
    <w:rsid w:val="00EA70B7"/>
    <w:rsid w:val="00EA74FE"/>
    <w:rsid w:val="00EB166F"/>
    <w:rsid w:val="00EB1B60"/>
    <w:rsid w:val="00EB25FE"/>
    <w:rsid w:val="00EB41D7"/>
    <w:rsid w:val="00EB4D0A"/>
    <w:rsid w:val="00EB758E"/>
    <w:rsid w:val="00EB76B9"/>
    <w:rsid w:val="00EC05E4"/>
    <w:rsid w:val="00EC0DC9"/>
    <w:rsid w:val="00EC74C6"/>
    <w:rsid w:val="00ED1468"/>
    <w:rsid w:val="00ED2AB3"/>
    <w:rsid w:val="00ED2C6B"/>
    <w:rsid w:val="00ED3034"/>
    <w:rsid w:val="00ED4098"/>
    <w:rsid w:val="00ED46F3"/>
    <w:rsid w:val="00ED65E0"/>
    <w:rsid w:val="00ED6764"/>
    <w:rsid w:val="00ED6F50"/>
    <w:rsid w:val="00EE046B"/>
    <w:rsid w:val="00EE0AE7"/>
    <w:rsid w:val="00EE1174"/>
    <w:rsid w:val="00EE11DE"/>
    <w:rsid w:val="00EE187B"/>
    <w:rsid w:val="00EE2748"/>
    <w:rsid w:val="00EE296A"/>
    <w:rsid w:val="00EE2FFE"/>
    <w:rsid w:val="00EE347B"/>
    <w:rsid w:val="00EE6EDB"/>
    <w:rsid w:val="00EE7209"/>
    <w:rsid w:val="00EE77ED"/>
    <w:rsid w:val="00EF2119"/>
    <w:rsid w:val="00EF27DD"/>
    <w:rsid w:val="00EF3221"/>
    <w:rsid w:val="00EF3688"/>
    <w:rsid w:val="00EF47C9"/>
    <w:rsid w:val="00EF607C"/>
    <w:rsid w:val="00EF6AFA"/>
    <w:rsid w:val="00EF716B"/>
    <w:rsid w:val="00EF7957"/>
    <w:rsid w:val="00EF798B"/>
    <w:rsid w:val="00EF7BD1"/>
    <w:rsid w:val="00F0081A"/>
    <w:rsid w:val="00F00966"/>
    <w:rsid w:val="00F01EF5"/>
    <w:rsid w:val="00F0290E"/>
    <w:rsid w:val="00F02D62"/>
    <w:rsid w:val="00F05A70"/>
    <w:rsid w:val="00F103F1"/>
    <w:rsid w:val="00F10789"/>
    <w:rsid w:val="00F1080B"/>
    <w:rsid w:val="00F11333"/>
    <w:rsid w:val="00F11CE2"/>
    <w:rsid w:val="00F12E3A"/>
    <w:rsid w:val="00F13070"/>
    <w:rsid w:val="00F146DF"/>
    <w:rsid w:val="00F1562D"/>
    <w:rsid w:val="00F15FA3"/>
    <w:rsid w:val="00F17D2E"/>
    <w:rsid w:val="00F222E7"/>
    <w:rsid w:val="00F23A7A"/>
    <w:rsid w:val="00F245BF"/>
    <w:rsid w:val="00F27C83"/>
    <w:rsid w:val="00F27D12"/>
    <w:rsid w:val="00F31C23"/>
    <w:rsid w:val="00F35341"/>
    <w:rsid w:val="00F3705B"/>
    <w:rsid w:val="00F37D86"/>
    <w:rsid w:val="00F40F29"/>
    <w:rsid w:val="00F40F42"/>
    <w:rsid w:val="00F41408"/>
    <w:rsid w:val="00F41A55"/>
    <w:rsid w:val="00F42D3E"/>
    <w:rsid w:val="00F42E4C"/>
    <w:rsid w:val="00F43532"/>
    <w:rsid w:val="00F44C9D"/>
    <w:rsid w:val="00F45036"/>
    <w:rsid w:val="00F4534C"/>
    <w:rsid w:val="00F46924"/>
    <w:rsid w:val="00F5020F"/>
    <w:rsid w:val="00F5429D"/>
    <w:rsid w:val="00F542A0"/>
    <w:rsid w:val="00F54AD2"/>
    <w:rsid w:val="00F56275"/>
    <w:rsid w:val="00F56924"/>
    <w:rsid w:val="00F57F37"/>
    <w:rsid w:val="00F60E9F"/>
    <w:rsid w:val="00F61646"/>
    <w:rsid w:val="00F62BB6"/>
    <w:rsid w:val="00F6329A"/>
    <w:rsid w:val="00F63F92"/>
    <w:rsid w:val="00F66145"/>
    <w:rsid w:val="00F665FD"/>
    <w:rsid w:val="00F71DC4"/>
    <w:rsid w:val="00F71DDA"/>
    <w:rsid w:val="00F71E3F"/>
    <w:rsid w:val="00F725A3"/>
    <w:rsid w:val="00F76557"/>
    <w:rsid w:val="00F767CA"/>
    <w:rsid w:val="00F77D74"/>
    <w:rsid w:val="00F8293B"/>
    <w:rsid w:val="00F8481B"/>
    <w:rsid w:val="00F85146"/>
    <w:rsid w:val="00F8700A"/>
    <w:rsid w:val="00F9007C"/>
    <w:rsid w:val="00F901C8"/>
    <w:rsid w:val="00F93798"/>
    <w:rsid w:val="00F948A3"/>
    <w:rsid w:val="00F95182"/>
    <w:rsid w:val="00F953CD"/>
    <w:rsid w:val="00F9582E"/>
    <w:rsid w:val="00FA0AA5"/>
    <w:rsid w:val="00FA1314"/>
    <w:rsid w:val="00FA140D"/>
    <w:rsid w:val="00FA3420"/>
    <w:rsid w:val="00FA3BDD"/>
    <w:rsid w:val="00FA4153"/>
    <w:rsid w:val="00FB43CE"/>
    <w:rsid w:val="00FB4B6A"/>
    <w:rsid w:val="00FB591B"/>
    <w:rsid w:val="00FB7A99"/>
    <w:rsid w:val="00FC132B"/>
    <w:rsid w:val="00FC1DED"/>
    <w:rsid w:val="00FC2193"/>
    <w:rsid w:val="00FC2835"/>
    <w:rsid w:val="00FC4123"/>
    <w:rsid w:val="00FC6B8C"/>
    <w:rsid w:val="00FD2C73"/>
    <w:rsid w:val="00FD4893"/>
    <w:rsid w:val="00FD4909"/>
    <w:rsid w:val="00FD4966"/>
    <w:rsid w:val="00FD4BAD"/>
    <w:rsid w:val="00FE2119"/>
    <w:rsid w:val="00FE2694"/>
    <w:rsid w:val="00FE26A5"/>
    <w:rsid w:val="00FE30B0"/>
    <w:rsid w:val="00FE370D"/>
    <w:rsid w:val="00FE3B6F"/>
    <w:rsid w:val="00FE409F"/>
    <w:rsid w:val="00FE5F3C"/>
    <w:rsid w:val="00FE616D"/>
    <w:rsid w:val="00FE76FB"/>
    <w:rsid w:val="00FE7788"/>
    <w:rsid w:val="00FF0568"/>
    <w:rsid w:val="00FF1581"/>
    <w:rsid w:val="00FF402B"/>
    <w:rsid w:val="0224247C"/>
    <w:rsid w:val="17DDACA6"/>
    <w:rsid w:val="3327627D"/>
    <w:rsid w:val="44055094"/>
    <w:rsid w:val="70BE26BF"/>
    <w:rsid w:val="754FF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D32C16"/>
  <w15:chartTrackingRefBased/>
  <w15:docId w15:val="{94F51CA0-8594-4D62-AD68-D2FC1555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AA"/>
    <w:rPr>
      <w:sz w:val="20"/>
    </w:rPr>
  </w:style>
  <w:style w:type="paragraph" w:styleId="Heading1">
    <w:name w:val="heading 1"/>
    <w:next w:val="Normal"/>
    <w:link w:val="Heading1Char"/>
    <w:autoRedefine/>
    <w:uiPriority w:val="9"/>
    <w:qFormat/>
    <w:rsid w:val="001C409D"/>
    <w:pPr>
      <w:spacing w:after="120"/>
      <w:outlineLvl w:val="0"/>
    </w:pPr>
    <w:rPr>
      <w:rFonts w:asciiTheme="majorHAnsi" w:eastAsiaTheme="majorEastAsia" w:hAnsiTheme="majorHAnsi" w:cstheme="majorBidi"/>
      <w:color w:val="2C72B3" w:themeColor="accent1"/>
    </w:rPr>
  </w:style>
  <w:style w:type="paragraph" w:styleId="Heading2">
    <w:name w:val="heading 2"/>
    <w:next w:val="Normal"/>
    <w:link w:val="Heading2Char"/>
    <w:uiPriority w:val="9"/>
    <w:qFormat/>
    <w:rsid w:val="00FD4893"/>
    <w:pPr>
      <w:spacing w:before="360" w:after="60"/>
      <w:outlineLvl w:val="1"/>
    </w:pPr>
    <w:rPr>
      <w:rFonts w:asciiTheme="majorHAnsi" w:eastAsiaTheme="majorEastAsia" w:hAnsiTheme="majorHAnsi" w:cstheme="majorBidi"/>
      <w:b/>
      <w:bCs/>
      <w:color w:val="9D5A9E" w:themeColor="accent3"/>
      <w:sz w:val="22"/>
      <w:szCs w:val="22"/>
    </w:rPr>
  </w:style>
  <w:style w:type="paragraph" w:styleId="Heading3">
    <w:name w:val="heading 3"/>
    <w:next w:val="Normal"/>
    <w:link w:val="Heading3Char"/>
    <w:uiPriority w:val="9"/>
    <w:qFormat/>
    <w:rsid w:val="00DC5B46"/>
    <w:pPr>
      <w:spacing w:before="240" w:after="40" w:line="271" w:lineRule="auto"/>
      <w:outlineLvl w:val="2"/>
    </w:pPr>
    <w:rPr>
      <w:rFonts w:asciiTheme="majorHAnsi" w:eastAsiaTheme="majorEastAsia" w:hAnsiTheme="majorHAnsi" w:cstheme="majorBidi"/>
      <w:b/>
      <w:bCs/>
      <w:color w:val="404040" w:themeColor="text1" w:themeTint="BF"/>
      <w:sz w:val="21"/>
      <w:szCs w:val="21"/>
    </w:rPr>
  </w:style>
  <w:style w:type="paragraph" w:styleId="Heading4">
    <w:name w:val="heading 4"/>
    <w:basedOn w:val="Normal"/>
    <w:next w:val="Normal"/>
    <w:link w:val="Heading4Char"/>
    <w:uiPriority w:val="9"/>
    <w:qFormat/>
    <w:rsid w:val="00685BFF"/>
    <w:pPr>
      <w:spacing w:after="60"/>
      <w:outlineLvl w:val="3"/>
    </w:pPr>
    <w:rPr>
      <w:rFonts w:asciiTheme="majorHAnsi" w:eastAsiaTheme="majorEastAsia" w:hAnsiTheme="majorHAnsi" w:cstheme="majorBidi"/>
      <w:b/>
      <w:bCs/>
      <w:iCs/>
      <w:caps/>
      <w:color w:val="262626" w:themeColor="text1" w:themeTint="D9"/>
      <w:szCs w:val="20"/>
    </w:rPr>
  </w:style>
  <w:style w:type="paragraph" w:styleId="Heading5">
    <w:name w:val="heading 5"/>
    <w:basedOn w:val="Normal"/>
    <w:next w:val="Normal"/>
    <w:link w:val="Heading5Char"/>
    <w:uiPriority w:val="9"/>
    <w:qFormat/>
    <w:rsid w:val="00DE7144"/>
    <w:pPr>
      <w:spacing w:before="200" w:after="0"/>
      <w:outlineLvl w:val="4"/>
    </w:pPr>
    <w:rPr>
      <w:rFonts w:asciiTheme="majorHAnsi" w:eastAsiaTheme="majorEastAsia" w:hAnsiTheme="majorHAnsi" w:cstheme="majorBidi"/>
      <w:b/>
      <w:bCs/>
      <w:color w:val="7F7F7F" w:themeColor="text1" w:themeTint="80"/>
      <w:sz w:val="28"/>
    </w:rPr>
  </w:style>
  <w:style w:type="paragraph" w:styleId="Heading6">
    <w:name w:val="heading 6"/>
    <w:basedOn w:val="Normal"/>
    <w:next w:val="Normal"/>
    <w:link w:val="Heading6Char"/>
    <w:uiPriority w:val="9"/>
    <w:qFormat/>
    <w:rsid w:val="00971A5D"/>
    <w:pPr>
      <w:spacing w:after="0" w:line="271" w:lineRule="auto"/>
      <w:outlineLvl w:val="5"/>
    </w:pPr>
    <w:rPr>
      <w:rFonts w:asciiTheme="majorHAnsi" w:eastAsiaTheme="majorEastAsia" w:hAnsiTheme="majorHAnsi" w:cstheme="majorBidi"/>
      <w:b/>
      <w:bCs/>
      <w:i/>
      <w:iCs/>
      <w:color w:val="7F7F7F" w:themeColor="text1" w:themeTint="80"/>
      <w:sz w:val="28"/>
    </w:rPr>
  </w:style>
  <w:style w:type="paragraph" w:styleId="Heading7">
    <w:name w:val="heading 7"/>
    <w:basedOn w:val="Normal"/>
    <w:next w:val="Normal"/>
    <w:link w:val="Heading7Char"/>
    <w:uiPriority w:val="9"/>
    <w:qFormat/>
    <w:rsid w:val="00971A5D"/>
    <w:pPr>
      <w:spacing w:after="0"/>
      <w:outlineLvl w:val="6"/>
    </w:pPr>
    <w:rPr>
      <w:rFonts w:asciiTheme="majorHAnsi" w:eastAsiaTheme="majorEastAsia" w:hAnsiTheme="majorHAnsi" w:cstheme="majorBidi"/>
      <w:i/>
      <w:iCs/>
      <w:sz w:val="28"/>
    </w:rPr>
  </w:style>
  <w:style w:type="paragraph" w:styleId="Heading8">
    <w:name w:val="heading 8"/>
    <w:basedOn w:val="Normal"/>
    <w:next w:val="Normal"/>
    <w:link w:val="Heading8Char"/>
    <w:uiPriority w:val="9"/>
    <w:qFormat/>
    <w:rsid w:val="00971A5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qFormat/>
    <w:rsid w:val="00971A5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09D"/>
    <w:rPr>
      <w:rFonts w:asciiTheme="majorHAnsi" w:eastAsiaTheme="majorEastAsia" w:hAnsiTheme="majorHAnsi" w:cstheme="majorBidi"/>
      <w:color w:val="2C72B3" w:themeColor="accent1"/>
    </w:rPr>
  </w:style>
  <w:style w:type="table" w:styleId="GridTable4">
    <w:name w:val="Grid Table 4"/>
    <w:basedOn w:val="TableNormal"/>
    <w:uiPriority w:val="49"/>
    <w:rsid w:val="00E92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E92217"/>
    <w:pPr>
      <w:spacing w:after="0" w:line="240" w:lineRule="auto"/>
    </w:pPr>
    <w:tblPr>
      <w:tblStyleRowBandSize w:val="1"/>
      <w:tblStyleColBandSize w:val="1"/>
      <w:tblBorders>
        <w:top w:val="single" w:sz="4" w:space="0" w:color="28FFB7" w:themeColor="accent4" w:themeTint="99"/>
        <w:left w:val="single" w:sz="4" w:space="0" w:color="28FFB7" w:themeColor="accent4" w:themeTint="99"/>
        <w:bottom w:val="single" w:sz="4" w:space="0" w:color="28FFB7" w:themeColor="accent4" w:themeTint="99"/>
        <w:right w:val="single" w:sz="4" w:space="0" w:color="28FFB7" w:themeColor="accent4" w:themeTint="99"/>
        <w:insideH w:val="single" w:sz="4" w:space="0" w:color="28FFB7" w:themeColor="accent4" w:themeTint="99"/>
        <w:insideV w:val="single" w:sz="4" w:space="0" w:color="28FFB7" w:themeColor="accent4" w:themeTint="99"/>
      </w:tblBorders>
    </w:tblPr>
    <w:tblStylePr w:type="firstRow">
      <w:rPr>
        <w:b/>
        <w:bCs/>
        <w:color w:val="FFFFFF" w:themeColor="background1"/>
      </w:rPr>
      <w:tblPr/>
      <w:tcPr>
        <w:tcBorders>
          <w:top w:val="single" w:sz="4" w:space="0" w:color="009966" w:themeColor="accent4"/>
          <w:left w:val="single" w:sz="4" w:space="0" w:color="009966" w:themeColor="accent4"/>
          <w:bottom w:val="single" w:sz="4" w:space="0" w:color="009966" w:themeColor="accent4"/>
          <w:right w:val="single" w:sz="4" w:space="0" w:color="009966" w:themeColor="accent4"/>
          <w:insideH w:val="nil"/>
          <w:insideV w:val="nil"/>
        </w:tcBorders>
        <w:shd w:val="clear" w:color="auto" w:fill="009966" w:themeFill="accent4"/>
      </w:tcPr>
    </w:tblStylePr>
    <w:tblStylePr w:type="lastRow">
      <w:rPr>
        <w:b/>
        <w:bCs/>
      </w:rPr>
      <w:tblPr/>
      <w:tcPr>
        <w:tcBorders>
          <w:top w:val="double" w:sz="4" w:space="0" w:color="009966" w:themeColor="accent4"/>
        </w:tcBorders>
      </w:tcPr>
    </w:tblStylePr>
    <w:tblStylePr w:type="firstCol">
      <w:rPr>
        <w:b/>
        <w:bCs/>
      </w:rPr>
    </w:tblStylePr>
    <w:tblStylePr w:type="lastCol">
      <w:rPr>
        <w:b/>
        <w:bCs/>
      </w:rPr>
    </w:tblStylePr>
    <w:tblStylePr w:type="band1Vert">
      <w:tblPr/>
      <w:tcPr>
        <w:shd w:val="clear" w:color="auto" w:fill="B7FFE7" w:themeFill="accent4" w:themeFillTint="33"/>
      </w:tcPr>
    </w:tblStylePr>
    <w:tblStylePr w:type="band1Horz">
      <w:tblPr/>
      <w:tcPr>
        <w:shd w:val="clear" w:color="auto" w:fill="B7FFE7" w:themeFill="accent4" w:themeFillTint="33"/>
      </w:tcPr>
    </w:tblStylePr>
  </w:style>
  <w:style w:type="paragraph" w:styleId="Header">
    <w:name w:val="header"/>
    <w:basedOn w:val="Normal"/>
    <w:link w:val="HeaderChar"/>
    <w:uiPriority w:val="99"/>
    <w:unhideWhenUsed/>
    <w:rsid w:val="004B0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C49"/>
    <w:rPr>
      <w:rFonts w:ascii="Arial" w:hAnsi="Arial"/>
    </w:rPr>
  </w:style>
  <w:style w:type="paragraph" w:styleId="Footer">
    <w:name w:val="footer"/>
    <w:basedOn w:val="Normal"/>
    <w:link w:val="FooterChar"/>
    <w:uiPriority w:val="99"/>
    <w:unhideWhenUsed/>
    <w:rsid w:val="004B0C49"/>
    <w:pPr>
      <w:tabs>
        <w:tab w:val="center" w:pos="4680"/>
        <w:tab w:val="right" w:pos="9360"/>
      </w:tabs>
      <w:spacing w:after="0" w:line="240" w:lineRule="auto"/>
    </w:pPr>
  </w:style>
  <w:style w:type="table" w:styleId="GridTable4-Accent5">
    <w:name w:val="Grid Table 4 Accent 5"/>
    <w:basedOn w:val="TableNormal"/>
    <w:uiPriority w:val="49"/>
    <w:rsid w:val="00E92217"/>
    <w:rPr>
      <w:sz w:val="24"/>
      <w:szCs w:val="24"/>
    </w:rPr>
    <w:tblPr>
      <w:tblStyleRowBandSize w:val="1"/>
      <w:tblStyleColBandSize w:val="1"/>
      <w:tblBorders>
        <w:top w:val="single" w:sz="4" w:space="0" w:color="FFD75B" w:themeColor="accent5" w:themeTint="99"/>
        <w:left w:val="single" w:sz="4" w:space="0" w:color="FFD75B" w:themeColor="accent5" w:themeTint="99"/>
        <w:bottom w:val="single" w:sz="4" w:space="0" w:color="FFD75B" w:themeColor="accent5" w:themeTint="99"/>
        <w:right w:val="single" w:sz="4" w:space="0" w:color="FFD75B" w:themeColor="accent5" w:themeTint="99"/>
        <w:insideH w:val="single" w:sz="4" w:space="0" w:color="FFD75B" w:themeColor="accent5" w:themeTint="99"/>
        <w:insideV w:val="single" w:sz="4" w:space="0" w:color="FFD75B" w:themeColor="accent5" w:themeTint="99"/>
      </w:tblBorders>
    </w:tblPr>
    <w:tblStylePr w:type="firstRow">
      <w:rPr>
        <w:b/>
        <w:bCs/>
        <w:color w:val="FFFFFF" w:themeColor="background1"/>
      </w:rPr>
      <w:tblPr/>
      <w:tcPr>
        <w:tcBorders>
          <w:top w:val="single" w:sz="4" w:space="0" w:color="EEB500" w:themeColor="accent5"/>
          <w:left w:val="single" w:sz="4" w:space="0" w:color="EEB500" w:themeColor="accent5"/>
          <w:bottom w:val="single" w:sz="4" w:space="0" w:color="EEB500" w:themeColor="accent5"/>
          <w:right w:val="single" w:sz="4" w:space="0" w:color="EEB500" w:themeColor="accent5"/>
          <w:insideH w:val="nil"/>
          <w:insideV w:val="nil"/>
        </w:tcBorders>
        <w:shd w:val="clear" w:color="auto" w:fill="EEB500" w:themeFill="accent5"/>
      </w:tcPr>
    </w:tblStylePr>
    <w:tblStylePr w:type="lastRow">
      <w:rPr>
        <w:b/>
        <w:bCs/>
      </w:rPr>
      <w:tblPr/>
      <w:tcPr>
        <w:tcBorders>
          <w:top w:val="double" w:sz="4" w:space="0" w:color="EEB500" w:themeColor="accent5"/>
        </w:tcBorders>
      </w:tcPr>
    </w:tblStylePr>
    <w:tblStylePr w:type="firstCol">
      <w:rPr>
        <w:b/>
        <w:bCs/>
      </w:rPr>
    </w:tblStylePr>
    <w:tblStylePr w:type="lastCol">
      <w:rPr>
        <w:b/>
        <w:bCs/>
      </w:rPr>
    </w:tblStylePr>
    <w:tblStylePr w:type="band1Vert">
      <w:tblPr/>
      <w:tcPr>
        <w:shd w:val="clear" w:color="auto" w:fill="FFF1C8" w:themeFill="accent5" w:themeFillTint="33"/>
      </w:tcPr>
    </w:tblStylePr>
    <w:tblStylePr w:type="band1Horz">
      <w:tblPr/>
      <w:tcPr>
        <w:shd w:val="clear" w:color="auto" w:fill="FFF1C8" w:themeFill="accent5" w:themeFillTint="33"/>
      </w:tcPr>
    </w:tblStylePr>
    <w:tblStylePr w:type="band2Horz">
      <w:tblPr/>
      <w:tcPr>
        <w:shd w:val="clear" w:color="auto" w:fill="FFE492" w:themeFill="accent5" w:themeFillTint="66"/>
      </w:tcPr>
    </w:tblStylePr>
  </w:style>
  <w:style w:type="table" w:styleId="TableGrid">
    <w:name w:val="Table Grid"/>
    <w:aliases w:val="Value Add Box,pptablecells right columns"/>
    <w:basedOn w:val="TableNormal"/>
    <w:uiPriority w:val="39"/>
    <w:rsid w:val="00304E2D"/>
    <w:rPr>
      <w:rFonts w:ascii="Arial Narrow" w:hAnsi="Arial Narrow"/>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14" w:type="dxa"/>
        <w:right w:w="115" w:type="dxa"/>
      </w:tblCellMar>
    </w:tblPr>
    <w:tblStylePr w:type="firstRow">
      <w:rPr>
        <w:rFonts w:ascii="HelveticaNeueLT Com 45 Lt" w:hAnsi="HelveticaNeueLT Com 45 Lt"/>
        <w:b/>
        <w:color w:val="FFFFFF" w:themeColor="background1"/>
        <w:sz w:val="20"/>
      </w:rPr>
      <w:tblPr/>
      <w:tcPr>
        <w:shd w:val="clear" w:color="auto" w:fill="2C72B3" w:themeFill="accent1"/>
      </w:tcPr>
    </w:tblStylePr>
    <w:tblStylePr w:type="band1Horz">
      <w:rPr>
        <w:color w:val="auto"/>
      </w:rPr>
      <w:tblPr/>
      <w:tcPr>
        <w:shd w:val="clear" w:color="auto" w:fill="D0E2F3" w:themeFill="accent1" w:themeFillTint="33"/>
      </w:tcPr>
    </w:tblStylePr>
    <w:tblStylePr w:type="band2Horz">
      <w:tblPr/>
      <w:tcPr>
        <w:shd w:val="clear" w:color="auto" w:fill="A2C6E8" w:themeFill="accent1" w:themeFillTint="66"/>
      </w:tcPr>
    </w:tblStylePr>
  </w:style>
  <w:style w:type="character" w:customStyle="1" w:styleId="FooterChar">
    <w:name w:val="Footer Char"/>
    <w:basedOn w:val="DefaultParagraphFont"/>
    <w:link w:val="Footer"/>
    <w:uiPriority w:val="99"/>
    <w:rsid w:val="004B0C49"/>
    <w:rPr>
      <w:rFonts w:ascii="Arial" w:hAnsi="Arial"/>
    </w:rPr>
  </w:style>
  <w:style w:type="table" w:styleId="TableGridLight">
    <w:name w:val="Grid Table Light"/>
    <w:basedOn w:val="TableNormal"/>
    <w:uiPriority w:val="40"/>
    <w:rsid w:val="00483584"/>
    <w:rPr>
      <w:szCs w:val="24"/>
    </w:rPr>
    <w:tblPr>
      <w:tblStyleRowBandSize w:val="1"/>
      <w:tblBorders>
        <w:insideH w:val="single" w:sz="18" w:space="0" w:color="FFFFFF" w:themeColor="background1"/>
        <w:insideV w:val="single" w:sz="18" w:space="0" w:color="FFFFFF" w:themeColor="background1"/>
      </w:tblBorders>
    </w:tblPr>
    <w:tcPr>
      <w:shd w:val="clear" w:color="auto" w:fill="B2E4FF" w:themeFill="text2" w:themeFillTint="33"/>
    </w:tcPr>
    <w:tblStylePr w:type="firstRow">
      <w:rPr>
        <w:rFonts w:asciiTheme="minorHAnsi" w:hAnsiTheme="minorHAnsi"/>
        <w:b/>
        <w:color w:val="FFFFFF" w:themeColor="background1"/>
        <w:sz w:val="20"/>
      </w:rPr>
      <w:tblPr/>
      <w:tcPr>
        <w:shd w:val="clear" w:color="auto" w:fill="005581" w:themeFill="text2"/>
      </w:tcPr>
    </w:tblStylePr>
  </w:style>
  <w:style w:type="table" w:styleId="GridTable4-Accent6">
    <w:name w:val="Grid Table 4 Accent 6"/>
    <w:basedOn w:val="TableNormal"/>
    <w:uiPriority w:val="49"/>
    <w:rsid w:val="00E92217"/>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paragraph" w:styleId="Subtitle">
    <w:name w:val="Subtitle"/>
    <w:basedOn w:val="Normal"/>
    <w:next w:val="Normal"/>
    <w:link w:val="SubtitleChar"/>
    <w:uiPriority w:val="11"/>
    <w:qFormat/>
    <w:rsid w:val="00971A5D"/>
    <w:pPr>
      <w:numPr>
        <w:ilvl w:val="1"/>
      </w:numPr>
      <w:ind w:left="360"/>
    </w:pPr>
    <w:rPr>
      <w:rFonts w:asciiTheme="majorHAnsi" w:eastAsiaTheme="majorEastAsia" w:hAnsiTheme="majorHAnsi" w:cstheme="majorBidi"/>
      <w:i/>
      <w:iCs/>
      <w:color w:val="2C72B3" w:themeColor="accent1"/>
      <w:spacing w:val="15"/>
      <w:sz w:val="24"/>
      <w:szCs w:val="24"/>
    </w:rPr>
  </w:style>
  <w:style w:type="character" w:customStyle="1" w:styleId="SubtitleChar">
    <w:name w:val="Subtitle Char"/>
    <w:basedOn w:val="DefaultParagraphFont"/>
    <w:link w:val="Subtitle"/>
    <w:uiPriority w:val="11"/>
    <w:rsid w:val="00971A5D"/>
    <w:rPr>
      <w:rFonts w:asciiTheme="majorHAnsi" w:eastAsiaTheme="majorEastAsia" w:hAnsiTheme="majorHAnsi" w:cstheme="majorBidi"/>
      <w:i/>
      <w:iCs/>
      <w:color w:val="2C72B3" w:themeColor="accent1"/>
      <w:spacing w:val="15"/>
      <w:sz w:val="24"/>
      <w:szCs w:val="24"/>
    </w:rPr>
  </w:style>
  <w:style w:type="paragraph" w:styleId="Title">
    <w:name w:val="Title"/>
    <w:next w:val="Normal"/>
    <w:link w:val="TitleChar"/>
    <w:uiPriority w:val="10"/>
    <w:qFormat/>
    <w:rsid w:val="00FD4893"/>
    <w:pPr>
      <w:pBdr>
        <w:bottom w:val="single" w:sz="4" w:space="1" w:color="9D5A9E" w:themeColor="accent3"/>
      </w:pBdr>
    </w:pPr>
    <w:rPr>
      <w:rFonts w:asciiTheme="majorHAnsi" w:eastAsiaTheme="majorEastAsia" w:hAnsiTheme="majorHAnsi" w:cstheme="majorBidi"/>
      <w:color w:val="2C72B3" w:themeColor="accent1"/>
      <w:sz w:val="32"/>
      <w:szCs w:val="22"/>
    </w:rPr>
  </w:style>
  <w:style w:type="character" w:customStyle="1" w:styleId="TitleChar">
    <w:name w:val="Title Char"/>
    <w:basedOn w:val="DefaultParagraphFont"/>
    <w:link w:val="Title"/>
    <w:uiPriority w:val="10"/>
    <w:rsid w:val="00FD4893"/>
    <w:rPr>
      <w:rFonts w:asciiTheme="majorHAnsi" w:eastAsiaTheme="majorEastAsia" w:hAnsiTheme="majorHAnsi" w:cstheme="majorBidi"/>
      <w:color w:val="2C72B3" w:themeColor="accent1"/>
      <w:sz w:val="32"/>
      <w:szCs w:val="22"/>
    </w:rPr>
  </w:style>
  <w:style w:type="character" w:customStyle="1" w:styleId="Heading2Char">
    <w:name w:val="Heading 2 Char"/>
    <w:basedOn w:val="DefaultParagraphFont"/>
    <w:link w:val="Heading2"/>
    <w:uiPriority w:val="9"/>
    <w:rsid w:val="00FD4893"/>
    <w:rPr>
      <w:rFonts w:asciiTheme="majorHAnsi" w:eastAsiaTheme="majorEastAsia" w:hAnsiTheme="majorHAnsi" w:cstheme="majorBidi"/>
      <w:b/>
      <w:bCs/>
      <w:color w:val="9D5A9E" w:themeColor="accent3"/>
      <w:sz w:val="22"/>
      <w:szCs w:val="22"/>
    </w:rPr>
  </w:style>
  <w:style w:type="character" w:customStyle="1" w:styleId="Heading3Char">
    <w:name w:val="Heading 3 Char"/>
    <w:basedOn w:val="DefaultParagraphFont"/>
    <w:link w:val="Heading3"/>
    <w:uiPriority w:val="9"/>
    <w:rsid w:val="00DC5B46"/>
    <w:rPr>
      <w:rFonts w:asciiTheme="majorHAnsi" w:eastAsiaTheme="majorEastAsia" w:hAnsiTheme="majorHAnsi" w:cstheme="majorBidi"/>
      <w:b/>
      <w:bCs/>
      <w:color w:val="404040" w:themeColor="text1" w:themeTint="BF"/>
      <w:sz w:val="21"/>
      <w:szCs w:val="21"/>
    </w:rPr>
  </w:style>
  <w:style w:type="character" w:customStyle="1" w:styleId="Heading4Char">
    <w:name w:val="Heading 4 Char"/>
    <w:basedOn w:val="DefaultParagraphFont"/>
    <w:link w:val="Heading4"/>
    <w:uiPriority w:val="9"/>
    <w:rsid w:val="00685BFF"/>
    <w:rPr>
      <w:rFonts w:asciiTheme="majorHAnsi" w:eastAsiaTheme="majorEastAsia" w:hAnsiTheme="majorHAnsi" w:cstheme="majorBidi"/>
      <w:b/>
      <w:bCs/>
      <w:iCs/>
      <w:caps/>
      <w:color w:val="262626" w:themeColor="text1" w:themeTint="D9"/>
      <w:sz w:val="20"/>
      <w:szCs w:val="20"/>
    </w:rPr>
  </w:style>
  <w:style w:type="character" w:customStyle="1" w:styleId="Heading5Char">
    <w:name w:val="Heading 5 Char"/>
    <w:basedOn w:val="DefaultParagraphFont"/>
    <w:link w:val="Heading5"/>
    <w:uiPriority w:val="9"/>
    <w:rsid w:val="00DE714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D1C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D1C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D1C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D1C5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36AFE"/>
    <w:pPr>
      <w:spacing w:line="240" w:lineRule="auto"/>
    </w:pPr>
    <w:rPr>
      <w:b/>
      <w:bCs/>
      <w:color w:val="404040" w:themeColor="text1" w:themeTint="BF"/>
      <w:szCs w:val="20"/>
    </w:rPr>
  </w:style>
  <w:style w:type="character" w:styleId="Strong">
    <w:name w:val="Strong"/>
    <w:uiPriority w:val="22"/>
    <w:qFormat/>
    <w:rsid w:val="00971A5D"/>
    <w:rPr>
      <w:b/>
      <w:bCs/>
    </w:rPr>
  </w:style>
  <w:style w:type="character" w:styleId="Emphasis">
    <w:name w:val="Emphasis"/>
    <w:uiPriority w:val="20"/>
    <w:qFormat/>
    <w:rsid w:val="00971A5D"/>
    <w:rPr>
      <w:b/>
      <w:bCs/>
      <w:i/>
      <w:iCs/>
      <w:color w:val="2C72B3" w:themeColor="accent1"/>
      <w:spacing w:val="10"/>
    </w:rPr>
  </w:style>
  <w:style w:type="paragraph" w:styleId="NoSpacing">
    <w:name w:val="No Spacing"/>
    <w:uiPriority w:val="1"/>
    <w:qFormat/>
    <w:rsid w:val="00971A5D"/>
    <w:pPr>
      <w:spacing w:after="0" w:line="240" w:lineRule="auto"/>
    </w:pPr>
    <w:rPr>
      <w:sz w:val="24"/>
      <w:szCs w:val="22"/>
    </w:rPr>
  </w:style>
  <w:style w:type="paragraph" w:styleId="Quote">
    <w:name w:val="Quote"/>
    <w:basedOn w:val="IntenseQuote"/>
    <w:next w:val="Normal"/>
    <w:link w:val="QuoteChar"/>
    <w:uiPriority w:val="29"/>
    <w:qFormat/>
    <w:rsid w:val="004167E9"/>
    <w:pPr>
      <w:spacing w:before="120" w:after="120"/>
      <w:jc w:val="center"/>
    </w:pPr>
    <w:rPr>
      <w:color w:val="9D5A9E" w:themeColor="accent3"/>
    </w:rPr>
  </w:style>
  <w:style w:type="character" w:customStyle="1" w:styleId="QuoteChar">
    <w:name w:val="Quote Char"/>
    <w:basedOn w:val="DefaultParagraphFont"/>
    <w:link w:val="Quote"/>
    <w:uiPriority w:val="29"/>
    <w:rsid w:val="004167E9"/>
    <w:rPr>
      <w:b/>
      <w:bCs/>
      <w:i/>
      <w:iCs/>
      <w:color w:val="9D5A9E" w:themeColor="accent3"/>
      <w:sz w:val="20"/>
    </w:rPr>
  </w:style>
  <w:style w:type="paragraph" w:styleId="IntenseQuote">
    <w:name w:val="Intense Quote"/>
    <w:basedOn w:val="Normal"/>
    <w:next w:val="Normal"/>
    <w:link w:val="IntenseQuoteChar"/>
    <w:uiPriority w:val="30"/>
    <w:qFormat/>
    <w:rsid w:val="00971A5D"/>
    <w:pPr>
      <w:pBdr>
        <w:bottom w:val="single" w:sz="4" w:space="4" w:color="2C72B3" w:themeColor="accent1"/>
      </w:pBdr>
      <w:spacing w:before="200" w:after="280"/>
      <w:ind w:left="936" w:right="936"/>
    </w:pPr>
    <w:rPr>
      <w:b/>
      <w:bCs/>
      <w:i/>
      <w:iCs/>
      <w:color w:val="2C72B3" w:themeColor="accent1"/>
    </w:rPr>
  </w:style>
  <w:style w:type="character" w:customStyle="1" w:styleId="IntenseQuoteChar">
    <w:name w:val="Intense Quote Char"/>
    <w:basedOn w:val="DefaultParagraphFont"/>
    <w:link w:val="IntenseQuote"/>
    <w:uiPriority w:val="30"/>
    <w:rsid w:val="00971A5D"/>
    <w:rPr>
      <w:b/>
      <w:bCs/>
      <w:i/>
      <w:iCs/>
      <w:color w:val="2C72B3" w:themeColor="accent1"/>
      <w:sz w:val="20"/>
    </w:rPr>
  </w:style>
  <w:style w:type="character" w:styleId="SubtleEmphasis">
    <w:name w:val="Subtle Emphasis"/>
    <w:uiPriority w:val="19"/>
    <w:qFormat/>
    <w:rsid w:val="00971A5D"/>
    <w:rPr>
      <w:i/>
      <w:iCs/>
      <w:color w:val="808080" w:themeColor="text1" w:themeTint="7F"/>
    </w:rPr>
  </w:style>
  <w:style w:type="character" w:styleId="IntenseEmphasis">
    <w:name w:val="Intense Emphasis"/>
    <w:uiPriority w:val="21"/>
    <w:qFormat/>
    <w:rsid w:val="00EF2119"/>
    <w:rPr>
      <w:b/>
      <w:bCs/>
      <w:i/>
      <w:iCs/>
      <w:color w:val="0D0D0D" w:themeColor="text1" w:themeTint="F2"/>
    </w:rPr>
  </w:style>
  <w:style w:type="character" w:styleId="SubtleReference">
    <w:name w:val="Subtle Reference"/>
    <w:uiPriority w:val="31"/>
    <w:qFormat/>
    <w:rsid w:val="00971A5D"/>
    <w:rPr>
      <w:smallCaps/>
      <w:color w:val="EA7D1E" w:themeColor="accent2"/>
      <w:u w:val="single"/>
    </w:rPr>
  </w:style>
  <w:style w:type="character" w:styleId="IntenseReference">
    <w:name w:val="Intense Reference"/>
    <w:uiPriority w:val="32"/>
    <w:qFormat/>
    <w:rsid w:val="00971A5D"/>
    <w:rPr>
      <w:b/>
      <w:bCs/>
      <w:smallCaps/>
      <w:color w:val="EA7D1E" w:themeColor="accent2"/>
      <w:spacing w:val="5"/>
      <w:u w:val="single"/>
    </w:rPr>
  </w:style>
  <w:style w:type="character" w:styleId="BookTitle">
    <w:name w:val="Book Title"/>
    <w:uiPriority w:val="33"/>
    <w:qFormat/>
    <w:rsid w:val="00971A5D"/>
    <w:rPr>
      <w:b/>
      <w:bCs/>
      <w:smallCaps/>
      <w:spacing w:val="5"/>
    </w:rPr>
  </w:style>
  <w:style w:type="paragraph" w:styleId="TOCHeading">
    <w:name w:val="TOC Heading"/>
    <w:basedOn w:val="Normal"/>
    <w:next w:val="Normal"/>
    <w:uiPriority w:val="39"/>
    <w:unhideWhenUsed/>
    <w:qFormat/>
    <w:rsid w:val="00307E19"/>
    <w:pPr>
      <w:pBdr>
        <w:bottom w:val="single" w:sz="4" w:space="1" w:color="9D5A9E" w:themeColor="accent3"/>
      </w:pBdr>
      <w:spacing w:after="120" w:line="240" w:lineRule="auto"/>
    </w:pPr>
    <w:rPr>
      <w:rFonts w:asciiTheme="majorHAnsi" w:eastAsiaTheme="majorEastAsia" w:hAnsiTheme="majorHAnsi" w:cstheme="majorBidi"/>
      <w:b/>
      <w:bCs/>
      <w:color w:val="2C72B3" w:themeColor="accent1"/>
      <w:sz w:val="28"/>
      <w:lang w:bidi="en-US"/>
    </w:rPr>
  </w:style>
  <w:style w:type="paragraph" w:styleId="BalloonText">
    <w:name w:val="Balloon Text"/>
    <w:basedOn w:val="Normal"/>
    <w:link w:val="BalloonTextChar"/>
    <w:uiPriority w:val="99"/>
    <w:semiHidden/>
    <w:unhideWhenUsed/>
    <w:rsid w:val="00BE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59"/>
    <w:rPr>
      <w:rFonts w:ascii="Segoe UI" w:hAnsi="Segoe UI" w:cs="Segoe UI"/>
      <w:sz w:val="18"/>
      <w:szCs w:val="18"/>
    </w:rPr>
  </w:style>
  <w:style w:type="paragraph" w:customStyle="1" w:styleId="SidebarText">
    <w:name w:val="SidebarText"/>
    <w:basedOn w:val="Normal"/>
    <w:qFormat/>
    <w:rsid w:val="00971A5D"/>
    <w:pPr>
      <w:ind w:left="144"/>
    </w:pPr>
    <w:rPr>
      <w:b/>
      <w:i/>
      <w:color w:val="FFFFFF" w:themeColor="background1"/>
    </w:rPr>
  </w:style>
  <w:style w:type="table" w:styleId="GridTable5Dark-Accent2">
    <w:name w:val="Grid Table 5 Dark Accent 2"/>
    <w:basedOn w:val="TableNormal"/>
    <w:uiPriority w:val="50"/>
    <w:rsid w:val="000D5E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7D1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7D1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7D1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7D1E" w:themeFill="accent2"/>
      </w:tcPr>
    </w:tblStylePr>
    <w:tblStylePr w:type="band1Vert">
      <w:tblPr/>
      <w:tcPr>
        <w:shd w:val="clear" w:color="auto" w:fill="F6CAA4" w:themeFill="accent2" w:themeFillTint="66"/>
      </w:tcPr>
    </w:tblStylePr>
    <w:tblStylePr w:type="band1Horz">
      <w:tblPr/>
      <w:tcPr>
        <w:shd w:val="clear" w:color="auto" w:fill="F6CAA4" w:themeFill="accent2" w:themeFillTint="66"/>
      </w:tcPr>
    </w:tblStylePr>
  </w:style>
  <w:style w:type="character" w:styleId="Hyperlink">
    <w:name w:val="Hyperlink"/>
    <w:basedOn w:val="DefaultParagraphFont"/>
    <w:uiPriority w:val="99"/>
    <w:unhideWhenUsed/>
    <w:rsid w:val="00CC3575"/>
    <w:rPr>
      <w:color w:val="0563C1" w:themeColor="hyperlink"/>
      <w:u w:val="single"/>
    </w:rPr>
  </w:style>
  <w:style w:type="paragraph" w:customStyle="1" w:styleId="SideBarHead">
    <w:name w:val="SideBarHead"/>
    <w:basedOn w:val="Normal"/>
    <w:qFormat/>
    <w:rsid w:val="00971A5D"/>
    <w:pPr>
      <w:pBdr>
        <w:left w:val="single" w:sz="48" w:space="4" w:color="2C72B3" w:themeColor="accent1"/>
      </w:pBdr>
      <w:spacing w:before="120" w:after="120"/>
      <w:ind w:left="187"/>
    </w:pPr>
    <w:rPr>
      <w:b/>
      <w:color w:val="2C72B3" w:themeColor="accent1"/>
      <w:sz w:val="24"/>
      <w:szCs w:val="24"/>
    </w:rPr>
  </w:style>
  <w:style w:type="paragraph" w:styleId="TOC4">
    <w:name w:val="toc 4"/>
    <w:basedOn w:val="Normal"/>
    <w:next w:val="Normal"/>
    <w:autoRedefine/>
    <w:uiPriority w:val="39"/>
    <w:unhideWhenUsed/>
    <w:rsid w:val="00CC3575"/>
    <w:pPr>
      <w:spacing w:after="0"/>
      <w:ind w:left="400"/>
    </w:pPr>
    <w:rPr>
      <w:rFonts w:cstheme="minorHAnsi"/>
      <w:szCs w:val="20"/>
    </w:rPr>
  </w:style>
  <w:style w:type="paragraph" w:customStyle="1" w:styleId="SideBarHead2">
    <w:name w:val="SideBarHead2"/>
    <w:qFormat/>
    <w:rsid w:val="00971A5D"/>
    <w:pPr>
      <w:pBdr>
        <w:top w:val="single" w:sz="48" w:space="1" w:color="005581" w:themeColor="text2"/>
      </w:pBdr>
      <w:spacing w:before="240"/>
      <w:jc w:val="center"/>
    </w:pPr>
    <w:rPr>
      <w:b/>
      <w:color w:val="005581" w:themeColor="text2"/>
      <w:sz w:val="24"/>
      <w:szCs w:val="24"/>
    </w:rPr>
  </w:style>
  <w:style w:type="paragraph" w:customStyle="1" w:styleId="SideBarText2">
    <w:name w:val="SideBarText2"/>
    <w:qFormat/>
    <w:rsid w:val="00FD4893"/>
    <w:pPr>
      <w:jc w:val="center"/>
    </w:pPr>
    <w:rPr>
      <w:b/>
      <w:i/>
      <w:color w:val="FFFFFF" w:themeColor="background1"/>
      <w:sz w:val="20"/>
    </w:rPr>
  </w:style>
  <w:style w:type="paragraph" w:styleId="TOC5">
    <w:name w:val="toc 5"/>
    <w:basedOn w:val="Normal"/>
    <w:next w:val="Normal"/>
    <w:autoRedefine/>
    <w:uiPriority w:val="39"/>
    <w:unhideWhenUsed/>
    <w:rsid w:val="00CC3575"/>
    <w:pPr>
      <w:spacing w:after="0"/>
      <w:ind w:left="600"/>
    </w:pPr>
    <w:rPr>
      <w:rFonts w:cstheme="minorHAnsi"/>
      <w:szCs w:val="20"/>
    </w:rPr>
  </w:style>
  <w:style w:type="paragraph" w:styleId="TOC6">
    <w:name w:val="toc 6"/>
    <w:basedOn w:val="Normal"/>
    <w:next w:val="Normal"/>
    <w:autoRedefine/>
    <w:uiPriority w:val="39"/>
    <w:unhideWhenUsed/>
    <w:rsid w:val="0057413D"/>
    <w:pPr>
      <w:spacing w:after="0"/>
      <w:ind w:left="800"/>
    </w:pPr>
    <w:rPr>
      <w:rFonts w:cstheme="minorHAnsi"/>
      <w:szCs w:val="20"/>
    </w:rPr>
  </w:style>
  <w:style w:type="character" w:customStyle="1" w:styleId="Hyperlink1">
    <w:name w:val="Hyperlink1"/>
    <w:basedOn w:val="DefaultParagraphFont"/>
    <w:uiPriority w:val="1"/>
    <w:qFormat/>
    <w:rsid w:val="00971A5D"/>
    <w:rPr>
      <w:b/>
      <w:color w:val="005581" w:themeColor="text2"/>
      <w:u w:val="single"/>
    </w:rPr>
  </w:style>
  <w:style w:type="paragraph" w:styleId="TOC7">
    <w:name w:val="toc 7"/>
    <w:basedOn w:val="Normal"/>
    <w:next w:val="Normal"/>
    <w:autoRedefine/>
    <w:uiPriority w:val="39"/>
    <w:unhideWhenUsed/>
    <w:rsid w:val="0057413D"/>
    <w:pPr>
      <w:spacing w:after="0"/>
      <w:ind w:left="1000"/>
    </w:pPr>
    <w:rPr>
      <w:rFonts w:cstheme="minorHAnsi"/>
      <w:szCs w:val="20"/>
    </w:rPr>
  </w:style>
  <w:style w:type="paragraph" w:styleId="TOC1">
    <w:name w:val="toc 1"/>
    <w:basedOn w:val="Normal"/>
    <w:next w:val="Normal"/>
    <w:autoRedefine/>
    <w:uiPriority w:val="39"/>
    <w:unhideWhenUsed/>
    <w:qFormat/>
    <w:rsid w:val="0057413D"/>
    <w:pPr>
      <w:tabs>
        <w:tab w:val="right" w:leader="dot" w:pos="9350"/>
      </w:tabs>
      <w:spacing w:before="240" w:after="0"/>
    </w:pPr>
    <w:rPr>
      <w:rFonts w:asciiTheme="majorHAnsi" w:hAnsiTheme="majorHAnsi" w:cstheme="majorHAnsi"/>
      <w:b/>
      <w:bCs/>
      <w:caps/>
      <w:color w:val="2C72B3" w:themeColor="accent1"/>
      <w:sz w:val="24"/>
      <w:szCs w:val="24"/>
    </w:rPr>
  </w:style>
  <w:style w:type="paragraph" w:styleId="TOC2">
    <w:name w:val="toc 2"/>
    <w:basedOn w:val="Normal"/>
    <w:next w:val="Normal"/>
    <w:autoRedefine/>
    <w:uiPriority w:val="39"/>
    <w:unhideWhenUsed/>
    <w:qFormat/>
    <w:rsid w:val="001B45AA"/>
    <w:pPr>
      <w:tabs>
        <w:tab w:val="left" w:pos="400"/>
        <w:tab w:val="right" w:leader="dot" w:pos="9350"/>
      </w:tabs>
      <w:spacing w:before="120" w:after="120"/>
    </w:pPr>
    <w:rPr>
      <w:color w:val="000000" w:themeColor="text1"/>
    </w:rPr>
  </w:style>
  <w:style w:type="paragraph" w:styleId="TOC3">
    <w:name w:val="toc 3"/>
    <w:basedOn w:val="Normal"/>
    <w:next w:val="Normal"/>
    <w:autoRedefine/>
    <w:uiPriority w:val="39"/>
    <w:unhideWhenUsed/>
    <w:qFormat/>
    <w:rsid w:val="001B45AA"/>
    <w:pPr>
      <w:tabs>
        <w:tab w:val="right" w:leader="dot" w:pos="9350"/>
      </w:tabs>
      <w:spacing w:after="0"/>
      <w:ind w:left="200"/>
    </w:pPr>
    <w:rPr>
      <w:color w:val="000000" w:themeColor="text1"/>
    </w:rPr>
  </w:style>
  <w:style w:type="paragraph" w:styleId="ListParagraph">
    <w:name w:val="List Paragraph"/>
    <w:aliases w:val="Bullet List"/>
    <w:basedOn w:val="Normal"/>
    <w:link w:val="ListParagraphChar"/>
    <w:uiPriority w:val="34"/>
    <w:qFormat/>
    <w:rsid w:val="00D74005"/>
    <w:pPr>
      <w:numPr>
        <w:numId w:val="1"/>
      </w:numPr>
      <w:spacing w:after="80"/>
    </w:pPr>
  </w:style>
  <w:style w:type="paragraph" w:styleId="TOC8">
    <w:name w:val="toc 8"/>
    <w:basedOn w:val="Normal"/>
    <w:next w:val="Normal"/>
    <w:autoRedefine/>
    <w:uiPriority w:val="39"/>
    <w:unhideWhenUsed/>
    <w:rsid w:val="0057413D"/>
    <w:pPr>
      <w:spacing w:after="0"/>
      <w:ind w:left="1200"/>
    </w:pPr>
    <w:rPr>
      <w:rFonts w:cstheme="minorHAnsi"/>
      <w:szCs w:val="20"/>
    </w:rPr>
  </w:style>
  <w:style w:type="paragraph" w:styleId="TOC9">
    <w:name w:val="toc 9"/>
    <w:basedOn w:val="Normal"/>
    <w:next w:val="Normal"/>
    <w:autoRedefine/>
    <w:uiPriority w:val="39"/>
    <w:unhideWhenUsed/>
    <w:rsid w:val="0057413D"/>
    <w:pPr>
      <w:spacing w:after="0"/>
      <w:ind w:left="1400"/>
    </w:pPr>
    <w:rPr>
      <w:rFonts w:cstheme="minorHAnsi"/>
      <w:szCs w:val="20"/>
    </w:rPr>
  </w:style>
  <w:style w:type="table" w:styleId="GridTable5Dark-Accent3">
    <w:name w:val="Grid Table 5 Dark Accent 3"/>
    <w:basedOn w:val="TableNormal"/>
    <w:uiPriority w:val="50"/>
    <w:rsid w:val="004167E9"/>
    <w:pPr>
      <w:spacing w:after="0" w:line="240" w:lineRule="auto"/>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15" w:type="dxa"/>
        <w:bottom w:w="29" w:type="dxa"/>
        <w:right w:w="115" w:type="dxa"/>
      </w:tblCellMar>
    </w:tblPr>
    <w:tcPr>
      <w:shd w:val="clear" w:color="auto" w:fill="EBDDEC" w:themeFill="accent3" w:themeFillTint="33"/>
      <w:vAlign w:val="center"/>
    </w:tcPr>
    <w:tblStylePr w:type="firstRow">
      <w:pPr>
        <w:wordWrap/>
        <w:spacing w:beforeLines="0" w:before="60" w:beforeAutospacing="0" w:afterLines="0" w:after="60" w:afterAutospacing="0"/>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5A9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5A9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5A9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5A9E" w:themeFill="accent3"/>
      </w:tcPr>
    </w:tblStylePr>
    <w:tblStylePr w:type="band1Vert">
      <w:tblPr/>
      <w:tcPr>
        <w:shd w:val="clear" w:color="auto" w:fill="D8BCD9" w:themeFill="accent3" w:themeFillTint="66"/>
      </w:tcPr>
    </w:tblStylePr>
    <w:tblStylePr w:type="band1Horz">
      <w:tblPr/>
      <w:tcPr>
        <w:shd w:val="clear" w:color="auto" w:fill="D8BCD9" w:themeFill="accent3" w:themeFillTint="66"/>
      </w:tcPr>
    </w:tblStylePr>
  </w:style>
  <w:style w:type="paragraph" w:styleId="ListNumber">
    <w:name w:val="List Number"/>
    <w:basedOn w:val="ListParagraph"/>
    <w:uiPriority w:val="99"/>
    <w:unhideWhenUsed/>
    <w:rsid w:val="00EF2119"/>
    <w:pPr>
      <w:numPr>
        <w:numId w:val="2"/>
      </w:numPr>
      <w:ind w:left="990" w:hanging="270"/>
    </w:pPr>
  </w:style>
  <w:style w:type="paragraph" w:customStyle="1" w:styleId="TableText">
    <w:name w:val="Table Text"/>
    <w:basedOn w:val="Normal"/>
    <w:link w:val="TableTextChar"/>
    <w:qFormat/>
    <w:rsid w:val="00A83ABA"/>
    <w:pPr>
      <w:spacing w:line="240" w:lineRule="auto"/>
    </w:pPr>
    <w:rPr>
      <w:b/>
      <w:bCs/>
      <w:color w:val="FFFFFF" w:themeColor="background1"/>
    </w:rPr>
  </w:style>
  <w:style w:type="table" w:styleId="GridTable5Dark-Accent1">
    <w:name w:val="Grid Table 5 Dark Accent 1"/>
    <w:basedOn w:val="TableNormal"/>
    <w:uiPriority w:val="50"/>
    <w:rsid w:val="004167E9"/>
    <w:pPr>
      <w:spacing w:before="40" w:after="12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2F3" w:themeFill="accent1" w:themeFillTint="33"/>
      <w:vAlign w:val="center"/>
    </w:tcPr>
    <w:tblStylePr w:type="firstRow">
      <w:pPr>
        <w:wordWrap/>
        <w:spacing w:afterLines="0" w:after="120" w:afterAutospacing="0"/>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72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72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72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72B3" w:themeFill="accent1"/>
      </w:tcPr>
    </w:tblStylePr>
    <w:tblStylePr w:type="band1Vert">
      <w:tblPr/>
      <w:tcPr>
        <w:shd w:val="clear" w:color="auto" w:fill="A2C6E8" w:themeFill="accent1" w:themeFillTint="66"/>
      </w:tcPr>
    </w:tblStylePr>
    <w:tblStylePr w:type="band1Horz">
      <w:tblPr/>
      <w:tcPr>
        <w:shd w:val="clear" w:color="auto" w:fill="A2C6E8" w:themeFill="accent1" w:themeFillTint="66"/>
      </w:tcPr>
    </w:tblStylePr>
  </w:style>
  <w:style w:type="character" w:customStyle="1" w:styleId="TableTextChar">
    <w:name w:val="Table Text Char"/>
    <w:basedOn w:val="DefaultParagraphFont"/>
    <w:link w:val="TableText"/>
    <w:rsid w:val="00A83ABA"/>
    <w:rPr>
      <w:b/>
      <w:bCs/>
      <w:color w:val="FFFFFF" w:themeColor="background1"/>
      <w:sz w:val="20"/>
    </w:rPr>
  </w:style>
  <w:style w:type="table" w:styleId="GridTable5Dark">
    <w:name w:val="Grid Table 5 Dark"/>
    <w:basedOn w:val="TableNormal"/>
    <w:uiPriority w:val="50"/>
    <w:rsid w:val="00E92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H1">
    <w:name w:val="H1"/>
    <w:basedOn w:val="Normal"/>
    <w:uiPriority w:val="99"/>
    <w:rsid w:val="006E416B"/>
    <w:pPr>
      <w:tabs>
        <w:tab w:val="left" w:pos="180"/>
      </w:tabs>
      <w:autoSpaceDE w:val="0"/>
      <w:autoSpaceDN w:val="0"/>
      <w:adjustRightInd w:val="0"/>
      <w:spacing w:after="454" w:line="540" w:lineRule="atLeast"/>
      <w:textAlignment w:val="center"/>
    </w:pPr>
    <w:rPr>
      <w:rFonts w:ascii="HelveticaNeueLT Com 67 MdCn" w:hAnsi="HelveticaNeueLT Com 67 MdCn" w:cs="HelveticaNeueLT Com 67 MdCn"/>
      <w:caps/>
      <w:color w:val="2C72B3"/>
      <w:sz w:val="50"/>
      <w:szCs w:val="50"/>
    </w:rPr>
  </w:style>
  <w:style w:type="table" w:styleId="GridTable4-Accent3">
    <w:name w:val="Grid Table 4 Accent 3"/>
    <w:basedOn w:val="TableNormal"/>
    <w:uiPriority w:val="49"/>
    <w:rsid w:val="00E92217"/>
    <w:pPr>
      <w:spacing w:after="0" w:line="240" w:lineRule="auto"/>
    </w:pPr>
    <w:tblPr>
      <w:tblStyleRowBandSize w:val="1"/>
      <w:tblStyleColBandSize w:val="1"/>
      <w:tblBorders>
        <w:top w:val="single" w:sz="4" w:space="0" w:color="C59AC6" w:themeColor="accent3" w:themeTint="99"/>
        <w:left w:val="single" w:sz="4" w:space="0" w:color="C59AC6" w:themeColor="accent3" w:themeTint="99"/>
        <w:bottom w:val="single" w:sz="4" w:space="0" w:color="C59AC6" w:themeColor="accent3" w:themeTint="99"/>
        <w:right w:val="single" w:sz="4" w:space="0" w:color="C59AC6" w:themeColor="accent3" w:themeTint="99"/>
        <w:insideH w:val="single" w:sz="4" w:space="0" w:color="C59AC6" w:themeColor="accent3" w:themeTint="99"/>
        <w:insideV w:val="single" w:sz="4" w:space="0" w:color="C59AC6" w:themeColor="accent3" w:themeTint="99"/>
      </w:tblBorders>
    </w:tblPr>
    <w:tblStylePr w:type="firstRow">
      <w:rPr>
        <w:b/>
        <w:bCs/>
        <w:color w:val="FFFFFF" w:themeColor="background1"/>
      </w:rPr>
      <w:tblPr/>
      <w:tcPr>
        <w:tcBorders>
          <w:top w:val="single" w:sz="4" w:space="0" w:color="9D5A9E" w:themeColor="accent3"/>
          <w:left w:val="single" w:sz="4" w:space="0" w:color="9D5A9E" w:themeColor="accent3"/>
          <w:bottom w:val="single" w:sz="4" w:space="0" w:color="9D5A9E" w:themeColor="accent3"/>
          <w:right w:val="single" w:sz="4" w:space="0" w:color="9D5A9E" w:themeColor="accent3"/>
          <w:insideH w:val="nil"/>
          <w:insideV w:val="nil"/>
        </w:tcBorders>
        <w:shd w:val="clear" w:color="auto" w:fill="9D5A9E" w:themeFill="accent3"/>
      </w:tcPr>
    </w:tblStylePr>
    <w:tblStylePr w:type="lastRow">
      <w:rPr>
        <w:b/>
        <w:bCs/>
      </w:rPr>
      <w:tblPr/>
      <w:tcPr>
        <w:tcBorders>
          <w:top w:val="double" w:sz="4" w:space="0" w:color="9D5A9E" w:themeColor="accent3"/>
        </w:tcBorders>
      </w:tcPr>
    </w:tblStylePr>
    <w:tblStylePr w:type="firstCol">
      <w:rPr>
        <w:b/>
        <w:bCs/>
      </w:rPr>
    </w:tblStylePr>
    <w:tblStylePr w:type="lastCol">
      <w:rPr>
        <w:b/>
        <w:bCs/>
      </w:rPr>
    </w:tblStylePr>
    <w:tblStylePr w:type="band1Vert">
      <w:tblPr/>
      <w:tcPr>
        <w:shd w:val="clear" w:color="auto" w:fill="EBDDEC" w:themeFill="accent3" w:themeFillTint="33"/>
      </w:tcPr>
    </w:tblStylePr>
    <w:tblStylePr w:type="band1Horz">
      <w:tblPr/>
      <w:tcPr>
        <w:shd w:val="clear" w:color="auto" w:fill="EBDDEC" w:themeFill="accent3" w:themeFillTint="33"/>
      </w:tcPr>
    </w:tblStylePr>
  </w:style>
  <w:style w:type="table" w:styleId="GridTable4-Accent2">
    <w:name w:val="Grid Table 4 Accent 2"/>
    <w:basedOn w:val="TableNormal"/>
    <w:uiPriority w:val="49"/>
    <w:rsid w:val="00E92217"/>
    <w:pPr>
      <w:spacing w:after="0" w:line="240" w:lineRule="auto"/>
    </w:pPr>
    <w:tblPr>
      <w:tblStyleRowBandSize w:val="1"/>
      <w:tblStyleColBandSize w:val="1"/>
      <w:tblBorders>
        <w:top w:val="single" w:sz="4" w:space="0" w:color="F2B077" w:themeColor="accent2" w:themeTint="99"/>
        <w:left w:val="single" w:sz="4" w:space="0" w:color="F2B077" w:themeColor="accent2" w:themeTint="99"/>
        <w:bottom w:val="single" w:sz="4" w:space="0" w:color="F2B077" w:themeColor="accent2" w:themeTint="99"/>
        <w:right w:val="single" w:sz="4" w:space="0" w:color="F2B077" w:themeColor="accent2" w:themeTint="99"/>
        <w:insideH w:val="single" w:sz="4" w:space="0" w:color="F2B077" w:themeColor="accent2" w:themeTint="99"/>
        <w:insideV w:val="single" w:sz="4" w:space="0" w:color="F2B077" w:themeColor="accent2" w:themeTint="99"/>
      </w:tblBorders>
    </w:tblPr>
    <w:tblStylePr w:type="firstRow">
      <w:rPr>
        <w:b/>
        <w:bCs/>
        <w:color w:val="FFFFFF" w:themeColor="background1"/>
      </w:rPr>
      <w:tblPr/>
      <w:tcPr>
        <w:tcBorders>
          <w:top w:val="single" w:sz="4" w:space="0" w:color="EA7D1E" w:themeColor="accent2"/>
          <w:left w:val="single" w:sz="4" w:space="0" w:color="EA7D1E" w:themeColor="accent2"/>
          <w:bottom w:val="single" w:sz="4" w:space="0" w:color="EA7D1E" w:themeColor="accent2"/>
          <w:right w:val="single" w:sz="4" w:space="0" w:color="EA7D1E" w:themeColor="accent2"/>
          <w:insideH w:val="nil"/>
          <w:insideV w:val="nil"/>
        </w:tcBorders>
        <w:shd w:val="clear" w:color="auto" w:fill="EA7D1E" w:themeFill="accent2"/>
      </w:tcPr>
    </w:tblStylePr>
    <w:tblStylePr w:type="lastRow">
      <w:rPr>
        <w:b/>
        <w:bCs/>
      </w:rPr>
      <w:tblPr/>
      <w:tcPr>
        <w:tcBorders>
          <w:top w:val="double" w:sz="4" w:space="0" w:color="EA7D1E" w:themeColor="accent2"/>
        </w:tcBorders>
      </w:tcPr>
    </w:tblStylePr>
    <w:tblStylePr w:type="firstCol">
      <w:rPr>
        <w:b/>
        <w:bCs/>
      </w:rPr>
    </w:tblStylePr>
    <w:tblStylePr w:type="lastCol">
      <w:rPr>
        <w:b/>
        <w:bCs/>
      </w:rPr>
    </w:tblStylePr>
    <w:tblStylePr w:type="band1Vert">
      <w:tblPr/>
      <w:tcPr>
        <w:shd w:val="clear" w:color="auto" w:fill="FAE4D1" w:themeFill="accent2" w:themeFillTint="33"/>
      </w:tcPr>
    </w:tblStylePr>
    <w:tblStylePr w:type="band1Horz">
      <w:tblPr/>
      <w:tcPr>
        <w:shd w:val="clear" w:color="auto" w:fill="FAE4D1" w:themeFill="accent2" w:themeFillTint="33"/>
      </w:tcPr>
    </w:tblStylePr>
  </w:style>
  <w:style w:type="table" w:styleId="GridTable4-Accent1">
    <w:name w:val="Grid Table 4 Accent 1"/>
    <w:basedOn w:val="TableNormal"/>
    <w:uiPriority w:val="49"/>
    <w:rsid w:val="00E92217"/>
    <w:pPr>
      <w:spacing w:after="0" w:line="240" w:lineRule="auto"/>
    </w:pPr>
    <w:tblPr>
      <w:tblStyleRowBandSize w:val="1"/>
      <w:tblStyleColBandSize w:val="1"/>
      <w:tblBorders>
        <w:top w:val="single" w:sz="4" w:space="0" w:color="74AADD" w:themeColor="accent1" w:themeTint="99"/>
        <w:left w:val="single" w:sz="4" w:space="0" w:color="74AADD" w:themeColor="accent1" w:themeTint="99"/>
        <w:bottom w:val="single" w:sz="4" w:space="0" w:color="74AADD" w:themeColor="accent1" w:themeTint="99"/>
        <w:right w:val="single" w:sz="4" w:space="0" w:color="74AADD" w:themeColor="accent1" w:themeTint="99"/>
        <w:insideH w:val="single" w:sz="4" w:space="0" w:color="74AADD" w:themeColor="accent1" w:themeTint="99"/>
        <w:insideV w:val="single" w:sz="4" w:space="0" w:color="74AADD" w:themeColor="accent1" w:themeTint="99"/>
      </w:tblBorders>
    </w:tblPr>
    <w:tblStylePr w:type="firstRow">
      <w:rPr>
        <w:b/>
        <w:bCs/>
        <w:color w:val="FFFFFF" w:themeColor="background1"/>
      </w:rPr>
      <w:tblPr/>
      <w:tcPr>
        <w:tcBorders>
          <w:top w:val="single" w:sz="4" w:space="0" w:color="2C72B3" w:themeColor="accent1"/>
          <w:left w:val="single" w:sz="4" w:space="0" w:color="2C72B3" w:themeColor="accent1"/>
          <w:bottom w:val="single" w:sz="4" w:space="0" w:color="2C72B3" w:themeColor="accent1"/>
          <w:right w:val="single" w:sz="4" w:space="0" w:color="2C72B3" w:themeColor="accent1"/>
          <w:insideH w:val="nil"/>
          <w:insideV w:val="nil"/>
        </w:tcBorders>
        <w:shd w:val="clear" w:color="auto" w:fill="2C72B3" w:themeFill="accent1"/>
      </w:tcPr>
    </w:tblStylePr>
    <w:tblStylePr w:type="lastRow">
      <w:rPr>
        <w:b/>
        <w:bCs/>
      </w:rPr>
      <w:tblPr/>
      <w:tcPr>
        <w:tcBorders>
          <w:top w:val="double" w:sz="4" w:space="0" w:color="2C72B3" w:themeColor="accent1"/>
        </w:tcBorders>
      </w:tcPr>
    </w:tblStylePr>
    <w:tblStylePr w:type="firstCol">
      <w:rPr>
        <w:b/>
        <w:bCs/>
      </w:rPr>
    </w:tblStylePr>
    <w:tblStylePr w:type="lastCol">
      <w:rPr>
        <w:b/>
        <w:bCs/>
      </w:rPr>
    </w:tblStylePr>
    <w:tblStylePr w:type="band1Vert">
      <w:tblPr/>
      <w:tcPr>
        <w:shd w:val="clear" w:color="auto" w:fill="D0E2F3" w:themeFill="accent1" w:themeFillTint="33"/>
      </w:tcPr>
    </w:tblStylePr>
    <w:tblStylePr w:type="band1Horz">
      <w:tblPr/>
      <w:tcPr>
        <w:shd w:val="clear" w:color="auto" w:fill="D0E2F3" w:themeFill="accent1" w:themeFillTint="33"/>
      </w:tcPr>
    </w:tblStylePr>
  </w:style>
  <w:style w:type="paragraph" w:customStyle="1" w:styleId="BodyCopy">
    <w:name w:val="Body Copy"/>
    <w:basedOn w:val="Normal"/>
    <w:uiPriority w:val="99"/>
    <w:rsid w:val="006E416B"/>
    <w:pPr>
      <w:suppressAutoHyphens/>
      <w:autoSpaceDE w:val="0"/>
      <w:autoSpaceDN w:val="0"/>
      <w:adjustRightInd w:val="0"/>
      <w:spacing w:line="280" w:lineRule="atLeast"/>
      <w:textAlignment w:val="center"/>
    </w:pPr>
    <w:rPr>
      <w:rFonts w:ascii="HelveticaNeueLT Com 45 Lt" w:hAnsi="HelveticaNeueLT Com 45 Lt" w:cs="HelveticaNeueLT Com 45 Lt"/>
      <w:color w:val="000000"/>
      <w:szCs w:val="20"/>
    </w:rPr>
  </w:style>
  <w:style w:type="paragraph" w:customStyle="1" w:styleId="ChartLabel">
    <w:name w:val="Chart Label"/>
    <w:basedOn w:val="Normal"/>
    <w:next w:val="Normal"/>
    <w:rsid w:val="005A62EE"/>
    <w:pPr>
      <w:spacing w:after="60"/>
    </w:pPr>
    <w:rPr>
      <w:rFonts w:eastAsia="Times New Roman" w:cs="Times New Roman"/>
      <w:b/>
      <w:bCs/>
      <w:color w:val="2C72B3" w:themeColor="accent1"/>
      <w:szCs w:val="20"/>
    </w:rPr>
  </w:style>
  <w:style w:type="character" w:styleId="CommentReference">
    <w:name w:val="annotation reference"/>
    <w:basedOn w:val="DefaultParagraphFont"/>
    <w:uiPriority w:val="99"/>
    <w:semiHidden/>
    <w:unhideWhenUsed/>
    <w:rsid w:val="00A562D3"/>
    <w:rPr>
      <w:sz w:val="16"/>
      <w:szCs w:val="16"/>
    </w:rPr>
  </w:style>
  <w:style w:type="paragraph" w:styleId="CommentText">
    <w:name w:val="annotation text"/>
    <w:basedOn w:val="Normal"/>
    <w:link w:val="CommentTextChar"/>
    <w:uiPriority w:val="99"/>
    <w:unhideWhenUsed/>
    <w:rsid w:val="00A562D3"/>
    <w:pPr>
      <w:spacing w:line="240" w:lineRule="auto"/>
    </w:pPr>
    <w:rPr>
      <w:szCs w:val="20"/>
    </w:rPr>
  </w:style>
  <w:style w:type="character" w:customStyle="1" w:styleId="CommentTextChar">
    <w:name w:val="Comment Text Char"/>
    <w:basedOn w:val="DefaultParagraphFont"/>
    <w:link w:val="CommentText"/>
    <w:uiPriority w:val="99"/>
    <w:rsid w:val="00A562D3"/>
    <w:rPr>
      <w:sz w:val="20"/>
      <w:szCs w:val="20"/>
    </w:rPr>
  </w:style>
  <w:style w:type="paragraph" w:styleId="CommentSubject">
    <w:name w:val="annotation subject"/>
    <w:basedOn w:val="CommentText"/>
    <w:next w:val="CommentText"/>
    <w:link w:val="CommentSubjectChar"/>
    <w:uiPriority w:val="99"/>
    <w:semiHidden/>
    <w:unhideWhenUsed/>
    <w:rsid w:val="00A562D3"/>
    <w:rPr>
      <w:b/>
      <w:bCs/>
    </w:rPr>
  </w:style>
  <w:style w:type="character" w:customStyle="1" w:styleId="CommentSubjectChar">
    <w:name w:val="Comment Subject Char"/>
    <w:basedOn w:val="CommentTextChar"/>
    <w:link w:val="CommentSubject"/>
    <w:uiPriority w:val="99"/>
    <w:semiHidden/>
    <w:rsid w:val="00A562D3"/>
    <w:rPr>
      <w:b/>
      <w:bCs/>
      <w:sz w:val="20"/>
      <w:szCs w:val="20"/>
    </w:rPr>
  </w:style>
  <w:style w:type="character" w:styleId="UnresolvedMention">
    <w:name w:val="Unresolved Mention"/>
    <w:basedOn w:val="DefaultParagraphFont"/>
    <w:uiPriority w:val="99"/>
    <w:unhideWhenUsed/>
    <w:rsid w:val="003205B7"/>
    <w:rPr>
      <w:color w:val="808080"/>
      <w:shd w:val="clear" w:color="auto" w:fill="E6E6E6"/>
    </w:rPr>
  </w:style>
  <w:style w:type="character" w:styleId="FollowedHyperlink">
    <w:name w:val="FollowedHyperlink"/>
    <w:basedOn w:val="DefaultParagraphFont"/>
    <w:uiPriority w:val="99"/>
    <w:semiHidden/>
    <w:unhideWhenUsed/>
    <w:rsid w:val="003205B7"/>
    <w:rPr>
      <w:color w:val="954F72" w:themeColor="followedHyperlink"/>
      <w:u w:val="single"/>
    </w:rPr>
  </w:style>
  <w:style w:type="character" w:styleId="Mention">
    <w:name w:val="Mention"/>
    <w:basedOn w:val="DefaultParagraphFont"/>
    <w:uiPriority w:val="99"/>
    <w:unhideWhenUsed/>
    <w:rsid w:val="00ED3034"/>
    <w:rPr>
      <w:color w:val="2B579A"/>
      <w:shd w:val="clear" w:color="auto" w:fill="E1DFDD"/>
    </w:rPr>
  </w:style>
  <w:style w:type="paragraph" w:customStyle="1" w:styleId="headingsubHeader">
    <w:name w:val="heading subHeader"/>
    <w:rsid w:val="00142823"/>
    <w:pPr>
      <w:spacing w:after="160" w:line="259" w:lineRule="auto"/>
    </w:pPr>
    <w:rPr>
      <w:rFonts w:ascii="Arial Unicode MS" w:eastAsia="Arial Unicode MS" w:hAnsi="Arial Unicode MS" w:cs="Arial Unicode MS"/>
      <w:b/>
      <w:bCs/>
      <w:sz w:val="24"/>
      <w:szCs w:val="24"/>
    </w:rPr>
  </w:style>
  <w:style w:type="character" w:customStyle="1" w:styleId="text">
    <w:name w:val="text"/>
    <w:rsid w:val="00142823"/>
    <w:rPr>
      <w:rFonts w:ascii="Arial Unicode MS" w:eastAsia="Arial Unicode MS" w:hAnsi="Arial Unicode MS" w:cs="Arial Unicode MS"/>
      <w:sz w:val="20"/>
      <w:szCs w:val="20"/>
    </w:rPr>
  </w:style>
  <w:style w:type="paragraph" w:styleId="NormalWeb">
    <w:name w:val="Normal (Web)"/>
    <w:basedOn w:val="Normal"/>
    <w:uiPriority w:val="99"/>
    <w:unhideWhenUsed/>
    <w:rsid w:val="00290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List Char"/>
    <w:basedOn w:val="DefaultParagraphFont"/>
    <w:link w:val="ListParagraph"/>
    <w:uiPriority w:val="34"/>
    <w:locked/>
    <w:rsid w:val="00290531"/>
    <w:rPr>
      <w:sz w:val="20"/>
    </w:rPr>
  </w:style>
  <w:style w:type="paragraph" w:customStyle="1" w:styleId="paragraph">
    <w:name w:val="paragraph"/>
    <w:basedOn w:val="Normal"/>
    <w:rsid w:val="00290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0531"/>
  </w:style>
  <w:style w:type="character" w:customStyle="1" w:styleId="eop">
    <w:name w:val="eop"/>
    <w:basedOn w:val="DefaultParagraphFont"/>
    <w:rsid w:val="00290531"/>
  </w:style>
  <w:style w:type="paragraph" w:customStyle="1" w:styleId="Default">
    <w:name w:val="Default"/>
    <w:rsid w:val="0029053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6262C8"/>
    <w:pPr>
      <w:spacing w:after="0" w:line="240" w:lineRule="auto"/>
    </w:pPr>
    <w:rPr>
      <w:szCs w:val="20"/>
    </w:rPr>
  </w:style>
  <w:style w:type="character" w:customStyle="1" w:styleId="FootnoteTextChar">
    <w:name w:val="Footnote Text Char"/>
    <w:basedOn w:val="DefaultParagraphFont"/>
    <w:link w:val="FootnoteText"/>
    <w:uiPriority w:val="99"/>
    <w:semiHidden/>
    <w:rsid w:val="006262C8"/>
    <w:rPr>
      <w:sz w:val="20"/>
      <w:szCs w:val="20"/>
    </w:rPr>
  </w:style>
  <w:style w:type="character" w:styleId="FootnoteReference">
    <w:name w:val="footnote reference"/>
    <w:basedOn w:val="DefaultParagraphFont"/>
    <w:uiPriority w:val="99"/>
    <w:semiHidden/>
    <w:unhideWhenUsed/>
    <w:rsid w:val="006262C8"/>
    <w:rPr>
      <w:vertAlign w:val="superscript"/>
    </w:rPr>
  </w:style>
  <w:style w:type="character" w:customStyle="1" w:styleId="contextualspellingandgrammarerror">
    <w:name w:val="contextualspellingandgrammarerror"/>
    <w:basedOn w:val="DefaultParagraphFont"/>
    <w:rsid w:val="00AC6C1B"/>
  </w:style>
  <w:style w:type="character" w:customStyle="1" w:styleId="spellingerror">
    <w:name w:val="spellingerror"/>
    <w:basedOn w:val="DefaultParagraphFont"/>
    <w:rsid w:val="00C1016C"/>
  </w:style>
  <w:style w:type="character" w:customStyle="1" w:styleId="citation-url2">
    <w:name w:val="citation-url2"/>
    <w:basedOn w:val="DefaultParagraphFont"/>
    <w:rsid w:val="0018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80017">
      <w:bodyDiv w:val="1"/>
      <w:marLeft w:val="0"/>
      <w:marRight w:val="0"/>
      <w:marTop w:val="0"/>
      <w:marBottom w:val="0"/>
      <w:divBdr>
        <w:top w:val="none" w:sz="0" w:space="0" w:color="auto"/>
        <w:left w:val="none" w:sz="0" w:space="0" w:color="auto"/>
        <w:bottom w:val="none" w:sz="0" w:space="0" w:color="auto"/>
        <w:right w:val="none" w:sz="0" w:space="0" w:color="auto"/>
      </w:divBdr>
    </w:div>
    <w:div w:id="705056800">
      <w:bodyDiv w:val="1"/>
      <w:marLeft w:val="0"/>
      <w:marRight w:val="0"/>
      <w:marTop w:val="0"/>
      <w:marBottom w:val="0"/>
      <w:divBdr>
        <w:top w:val="none" w:sz="0" w:space="0" w:color="auto"/>
        <w:left w:val="none" w:sz="0" w:space="0" w:color="auto"/>
        <w:bottom w:val="none" w:sz="0" w:space="0" w:color="auto"/>
        <w:right w:val="none" w:sz="0" w:space="0" w:color="auto"/>
      </w:divBdr>
    </w:div>
    <w:div w:id="1359159376">
      <w:bodyDiv w:val="1"/>
      <w:marLeft w:val="0"/>
      <w:marRight w:val="0"/>
      <w:marTop w:val="0"/>
      <w:marBottom w:val="0"/>
      <w:divBdr>
        <w:top w:val="none" w:sz="0" w:space="0" w:color="auto"/>
        <w:left w:val="none" w:sz="0" w:space="0" w:color="auto"/>
        <w:bottom w:val="none" w:sz="0" w:space="0" w:color="auto"/>
        <w:right w:val="none" w:sz="0" w:space="0" w:color="auto"/>
      </w:divBdr>
    </w:div>
    <w:div w:id="1513689869">
      <w:bodyDiv w:val="1"/>
      <w:marLeft w:val="0"/>
      <w:marRight w:val="0"/>
      <w:marTop w:val="0"/>
      <w:marBottom w:val="0"/>
      <w:divBdr>
        <w:top w:val="none" w:sz="0" w:space="0" w:color="auto"/>
        <w:left w:val="none" w:sz="0" w:space="0" w:color="auto"/>
        <w:bottom w:val="none" w:sz="0" w:space="0" w:color="auto"/>
        <w:right w:val="none" w:sz="0" w:space="0" w:color="auto"/>
      </w:divBdr>
      <w:divsChild>
        <w:div w:id="802313358">
          <w:marLeft w:val="0"/>
          <w:marRight w:val="0"/>
          <w:marTop w:val="0"/>
          <w:marBottom w:val="0"/>
          <w:divBdr>
            <w:top w:val="none" w:sz="0" w:space="0" w:color="auto"/>
            <w:left w:val="none" w:sz="0" w:space="0" w:color="auto"/>
            <w:bottom w:val="none" w:sz="0" w:space="0" w:color="auto"/>
            <w:right w:val="none" w:sz="0" w:space="0" w:color="auto"/>
          </w:divBdr>
        </w:div>
        <w:div w:id="1594432368">
          <w:marLeft w:val="0"/>
          <w:marRight w:val="0"/>
          <w:marTop w:val="0"/>
          <w:marBottom w:val="0"/>
          <w:divBdr>
            <w:top w:val="none" w:sz="0" w:space="0" w:color="auto"/>
            <w:left w:val="none" w:sz="0" w:space="0" w:color="auto"/>
            <w:bottom w:val="none" w:sz="0" w:space="0" w:color="auto"/>
            <w:right w:val="none" w:sz="0" w:space="0" w:color="auto"/>
          </w:divBdr>
        </w:div>
      </w:divsChild>
    </w:div>
    <w:div w:id="1518304474">
      <w:bodyDiv w:val="1"/>
      <w:marLeft w:val="0"/>
      <w:marRight w:val="0"/>
      <w:marTop w:val="0"/>
      <w:marBottom w:val="0"/>
      <w:divBdr>
        <w:top w:val="none" w:sz="0" w:space="0" w:color="auto"/>
        <w:left w:val="none" w:sz="0" w:space="0" w:color="auto"/>
        <w:bottom w:val="none" w:sz="0" w:space="0" w:color="auto"/>
        <w:right w:val="none" w:sz="0" w:space="0" w:color="auto"/>
      </w:divBdr>
      <w:divsChild>
        <w:div w:id="3437234">
          <w:marLeft w:val="0"/>
          <w:marRight w:val="0"/>
          <w:marTop w:val="0"/>
          <w:marBottom w:val="0"/>
          <w:divBdr>
            <w:top w:val="none" w:sz="0" w:space="0" w:color="auto"/>
            <w:left w:val="none" w:sz="0" w:space="0" w:color="auto"/>
            <w:bottom w:val="none" w:sz="0" w:space="0" w:color="auto"/>
            <w:right w:val="none" w:sz="0" w:space="0" w:color="auto"/>
          </w:divBdr>
        </w:div>
        <w:div w:id="197011538">
          <w:marLeft w:val="0"/>
          <w:marRight w:val="0"/>
          <w:marTop w:val="0"/>
          <w:marBottom w:val="0"/>
          <w:divBdr>
            <w:top w:val="none" w:sz="0" w:space="0" w:color="auto"/>
            <w:left w:val="none" w:sz="0" w:space="0" w:color="auto"/>
            <w:bottom w:val="none" w:sz="0" w:space="0" w:color="auto"/>
            <w:right w:val="none" w:sz="0" w:space="0" w:color="auto"/>
          </w:divBdr>
        </w:div>
        <w:div w:id="500661345">
          <w:marLeft w:val="0"/>
          <w:marRight w:val="0"/>
          <w:marTop w:val="0"/>
          <w:marBottom w:val="0"/>
          <w:divBdr>
            <w:top w:val="none" w:sz="0" w:space="0" w:color="auto"/>
            <w:left w:val="none" w:sz="0" w:space="0" w:color="auto"/>
            <w:bottom w:val="none" w:sz="0" w:space="0" w:color="auto"/>
            <w:right w:val="none" w:sz="0" w:space="0" w:color="auto"/>
          </w:divBdr>
        </w:div>
        <w:div w:id="1025132078">
          <w:marLeft w:val="0"/>
          <w:marRight w:val="0"/>
          <w:marTop w:val="0"/>
          <w:marBottom w:val="0"/>
          <w:divBdr>
            <w:top w:val="none" w:sz="0" w:space="0" w:color="auto"/>
            <w:left w:val="none" w:sz="0" w:space="0" w:color="auto"/>
            <w:bottom w:val="none" w:sz="0" w:space="0" w:color="auto"/>
            <w:right w:val="none" w:sz="0" w:space="0" w:color="auto"/>
          </w:divBdr>
          <w:divsChild>
            <w:div w:id="35353025">
              <w:marLeft w:val="0"/>
              <w:marRight w:val="0"/>
              <w:marTop w:val="0"/>
              <w:marBottom w:val="0"/>
              <w:divBdr>
                <w:top w:val="none" w:sz="0" w:space="0" w:color="auto"/>
                <w:left w:val="none" w:sz="0" w:space="0" w:color="auto"/>
                <w:bottom w:val="none" w:sz="0" w:space="0" w:color="auto"/>
                <w:right w:val="none" w:sz="0" w:space="0" w:color="auto"/>
              </w:divBdr>
            </w:div>
            <w:div w:id="393040771">
              <w:marLeft w:val="0"/>
              <w:marRight w:val="0"/>
              <w:marTop w:val="0"/>
              <w:marBottom w:val="0"/>
              <w:divBdr>
                <w:top w:val="none" w:sz="0" w:space="0" w:color="auto"/>
                <w:left w:val="none" w:sz="0" w:space="0" w:color="auto"/>
                <w:bottom w:val="none" w:sz="0" w:space="0" w:color="auto"/>
                <w:right w:val="none" w:sz="0" w:space="0" w:color="auto"/>
              </w:divBdr>
            </w:div>
            <w:div w:id="964307501">
              <w:marLeft w:val="0"/>
              <w:marRight w:val="0"/>
              <w:marTop w:val="0"/>
              <w:marBottom w:val="0"/>
              <w:divBdr>
                <w:top w:val="none" w:sz="0" w:space="0" w:color="auto"/>
                <w:left w:val="none" w:sz="0" w:space="0" w:color="auto"/>
                <w:bottom w:val="none" w:sz="0" w:space="0" w:color="auto"/>
                <w:right w:val="none" w:sz="0" w:space="0" w:color="auto"/>
              </w:divBdr>
            </w:div>
            <w:div w:id="1492328560">
              <w:marLeft w:val="0"/>
              <w:marRight w:val="0"/>
              <w:marTop w:val="0"/>
              <w:marBottom w:val="0"/>
              <w:divBdr>
                <w:top w:val="none" w:sz="0" w:space="0" w:color="auto"/>
                <w:left w:val="none" w:sz="0" w:space="0" w:color="auto"/>
                <w:bottom w:val="none" w:sz="0" w:space="0" w:color="auto"/>
                <w:right w:val="none" w:sz="0" w:space="0" w:color="auto"/>
              </w:divBdr>
            </w:div>
            <w:div w:id="1716197296">
              <w:marLeft w:val="0"/>
              <w:marRight w:val="0"/>
              <w:marTop w:val="0"/>
              <w:marBottom w:val="0"/>
              <w:divBdr>
                <w:top w:val="none" w:sz="0" w:space="0" w:color="auto"/>
                <w:left w:val="none" w:sz="0" w:space="0" w:color="auto"/>
                <w:bottom w:val="none" w:sz="0" w:space="0" w:color="auto"/>
                <w:right w:val="none" w:sz="0" w:space="0" w:color="auto"/>
              </w:divBdr>
            </w:div>
          </w:divsChild>
        </w:div>
        <w:div w:id="1156646018">
          <w:marLeft w:val="0"/>
          <w:marRight w:val="0"/>
          <w:marTop w:val="0"/>
          <w:marBottom w:val="0"/>
          <w:divBdr>
            <w:top w:val="none" w:sz="0" w:space="0" w:color="auto"/>
            <w:left w:val="none" w:sz="0" w:space="0" w:color="auto"/>
            <w:bottom w:val="none" w:sz="0" w:space="0" w:color="auto"/>
            <w:right w:val="none" w:sz="0" w:space="0" w:color="auto"/>
          </w:divBdr>
        </w:div>
        <w:div w:id="1182007902">
          <w:marLeft w:val="0"/>
          <w:marRight w:val="0"/>
          <w:marTop w:val="0"/>
          <w:marBottom w:val="0"/>
          <w:divBdr>
            <w:top w:val="none" w:sz="0" w:space="0" w:color="auto"/>
            <w:left w:val="none" w:sz="0" w:space="0" w:color="auto"/>
            <w:bottom w:val="none" w:sz="0" w:space="0" w:color="auto"/>
            <w:right w:val="none" w:sz="0" w:space="0" w:color="auto"/>
          </w:divBdr>
        </w:div>
        <w:div w:id="1589845965">
          <w:marLeft w:val="0"/>
          <w:marRight w:val="0"/>
          <w:marTop w:val="0"/>
          <w:marBottom w:val="0"/>
          <w:divBdr>
            <w:top w:val="none" w:sz="0" w:space="0" w:color="auto"/>
            <w:left w:val="none" w:sz="0" w:space="0" w:color="auto"/>
            <w:bottom w:val="none" w:sz="0" w:space="0" w:color="auto"/>
            <w:right w:val="none" w:sz="0" w:space="0" w:color="auto"/>
          </w:divBdr>
        </w:div>
        <w:div w:id="1658027953">
          <w:marLeft w:val="0"/>
          <w:marRight w:val="0"/>
          <w:marTop w:val="0"/>
          <w:marBottom w:val="0"/>
          <w:divBdr>
            <w:top w:val="none" w:sz="0" w:space="0" w:color="auto"/>
            <w:left w:val="none" w:sz="0" w:space="0" w:color="auto"/>
            <w:bottom w:val="none" w:sz="0" w:space="0" w:color="auto"/>
            <w:right w:val="none" w:sz="0" w:space="0" w:color="auto"/>
          </w:divBdr>
        </w:div>
        <w:div w:id="1675910873">
          <w:marLeft w:val="0"/>
          <w:marRight w:val="0"/>
          <w:marTop w:val="0"/>
          <w:marBottom w:val="0"/>
          <w:divBdr>
            <w:top w:val="none" w:sz="0" w:space="0" w:color="auto"/>
            <w:left w:val="none" w:sz="0" w:space="0" w:color="auto"/>
            <w:bottom w:val="none" w:sz="0" w:space="0" w:color="auto"/>
            <w:right w:val="none" w:sz="0" w:space="0" w:color="auto"/>
          </w:divBdr>
        </w:div>
        <w:div w:id="1715428339">
          <w:marLeft w:val="0"/>
          <w:marRight w:val="0"/>
          <w:marTop w:val="0"/>
          <w:marBottom w:val="0"/>
          <w:divBdr>
            <w:top w:val="none" w:sz="0" w:space="0" w:color="auto"/>
            <w:left w:val="none" w:sz="0" w:space="0" w:color="auto"/>
            <w:bottom w:val="none" w:sz="0" w:space="0" w:color="auto"/>
            <w:right w:val="none" w:sz="0" w:space="0" w:color="auto"/>
          </w:divBdr>
        </w:div>
        <w:div w:id="1753309144">
          <w:marLeft w:val="0"/>
          <w:marRight w:val="0"/>
          <w:marTop w:val="0"/>
          <w:marBottom w:val="0"/>
          <w:divBdr>
            <w:top w:val="none" w:sz="0" w:space="0" w:color="auto"/>
            <w:left w:val="none" w:sz="0" w:space="0" w:color="auto"/>
            <w:bottom w:val="none" w:sz="0" w:space="0" w:color="auto"/>
            <w:right w:val="none" w:sz="0" w:space="0" w:color="auto"/>
          </w:divBdr>
        </w:div>
        <w:div w:id="1860728852">
          <w:marLeft w:val="0"/>
          <w:marRight w:val="0"/>
          <w:marTop w:val="0"/>
          <w:marBottom w:val="0"/>
          <w:divBdr>
            <w:top w:val="none" w:sz="0" w:space="0" w:color="auto"/>
            <w:left w:val="none" w:sz="0" w:space="0" w:color="auto"/>
            <w:bottom w:val="none" w:sz="0" w:space="0" w:color="auto"/>
            <w:right w:val="none" w:sz="0" w:space="0" w:color="auto"/>
          </w:divBdr>
          <w:divsChild>
            <w:div w:id="16581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4186">
      <w:bodyDiv w:val="1"/>
      <w:marLeft w:val="0"/>
      <w:marRight w:val="0"/>
      <w:marTop w:val="0"/>
      <w:marBottom w:val="0"/>
      <w:divBdr>
        <w:top w:val="none" w:sz="0" w:space="0" w:color="auto"/>
        <w:left w:val="none" w:sz="0" w:space="0" w:color="auto"/>
        <w:bottom w:val="none" w:sz="0" w:space="0" w:color="auto"/>
        <w:right w:val="none" w:sz="0" w:space="0" w:color="auto"/>
      </w:divBdr>
      <w:divsChild>
        <w:div w:id="312607663">
          <w:marLeft w:val="0"/>
          <w:marRight w:val="0"/>
          <w:marTop w:val="0"/>
          <w:marBottom w:val="60"/>
          <w:divBdr>
            <w:top w:val="none" w:sz="0" w:space="0" w:color="auto"/>
            <w:left w:val="none" w:sz="0" w:space="0" w:color="auto"/>
            <w:bottom w:val="single" w:sz="2" w:space="3" w:color="66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chp.org/programsandtopics/CYSHCN/projects/spharc/LearningModule/Documents/Final%20issue%20brief_3.12.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pediatrics.aappublications.org/content/133/5/e1451" TargetMode="External"/><Relationship Id="rId17" Type="http://schemas.openxmlformats.org/officeDocument/2006/relationships/hyperlink" Target="https://bit.ly/2QE48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tient-institute.org/uploads/3/4/4/6/3446156/ppn-competencies-8-1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https://medicalhomeinfo.aap.org/tools-resources/Documents/NCCCTA%20Environmental%20Scan.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hknowledge.center/caringtogethercontinuumoverview"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3.w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5.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AHP_New_Color_Theme_2016">
      <a:dk1>
        <a:sysClr val="windowText" lastClr="000000"/>
      </a:dk1>
      <a:lt1>
        <a:srgbClr val="FFFFFF"/>
      </a:lt1>
      <a:dk2>
        <a:srgbClr val="005581"/>
      </a:dk2>
      <a:lt2>
        <a:srgbClr val="97B9D2"/>
      </a:lt2>
      <a:accent1>
        <a:srgbClr val="2C72B3"/>
      </a:accent1>
      <a:accent2>
        <a:srgbClr val="EA7D1E"/>
      </a:accent2>
      <a:accent3>
        <a:srgbClr val="9D5A9E"/>
      </a:accent3>
      <a:accent4>
        <a:srgbClr val="009966"/>
      </a:accent4>
      <a:accent5>
        <a:srgbClr val="EEB500"/>
      </a:accent5>
      <a:accent6>
        <a:srgbClr val="FF00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486294-c78b-4afc-beba-f2120c94853e">
      <UserInfo>
        <DisplayName>Kellin Rowlands</DisplayName>
        <AccountId>4021</AccountId>
        <AccountType/>
      </UserInfo>
      <UserInfo>
        <DisplayName>Tara Fischer</DisplayName>
        <AccountId>4024</AccountId>
        <AccountType/>
      </UserInfo>
      <UserInfo>
        <DisplayName>Rebecca Starr</DisplayName>
        <AccountId>59</AccountId>
        <AccountType/>
      </UserInfo>
      <UserInfo>
        <DisplayName>Tammy Bernstein</DisplayName>
        <AccountId>64</AccountId>
        <AccountType/>
      </UserInfo>
    </SharedWithUsers>
    <Document_x0020_status xmlns="e96d08c5-3918-416e-b200-e26437cff993">Draft deliverable</Document_x0020_status>
    <Document_x0020_type xmlns="e96d08c5-3918-416e-b200-e26437cff993">Deliverables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930A312BE71F46902F08C1AE69EE43" ma:contentTypeVersion="8" ma:contentTypeDescription="Create a new document." ma:contentTypeScope="" ma:versionID="1c6b861d2c3a5510fee54d4f4595fbcb">
  <xsd:schema xmlns:xsd="http://www.w3.org/2001/XMLSchema" xmlns:xs="http://www.w3.org/2001/XMLSchema" xmlns:p="http://schemas.microsoft.com/office/2006/metadata/properties" xmlns:ns2="e96d08c5-3918-416e-b200-e26437cff993" xmlns:ns3="de486294-c78b-4afc-beba-f2120c94853e" targetNamespace="http://schemas.microsoft.com/office/2006/metadata/properties" ma:root="true" ma:fieldsID="7aa08844d85314a95e9b3360c4d48e85" ns2:_="" ns3:_="">
    <xsd:import namespace="e96d08c5-3918-416e-b200-e26437cff993"/>
    <xsd:import namespace="de486294-c78b-4afc-beba-f2120c94853e"/>
    <xsd:element name="properties">
      <xsd:complexType>
        <xsd:sequence>
          <xsd:element name="documentManagement">
            <xsd:complexType>
              <xsd:all>
                <xsd:element ref="ns2:Document_x0020_type" minOccurs="0"/>
                <xsd:element ref="ns2:Docum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d08c5-3918-416e-b200-e26437cff993"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General/Templates/Job Descriptions"/>
          <xsd:enumeration value="Literature/Articles/Best Practices"/>
          <xsd:enumeration value="Pediatric Care Facilitators"/>
          <xsd:enumeration value="BH Care Facilitators"/>
          <xsd:enumeration value="Pop. Management Coordinators"/>
          <xsd:enumeration value="Deliverables"/>
        </xsd:restriction>
      </xsd:simpleType>
    </xsd:element>
    <xsd:element name="Document_x0020_status" ma:index="9" nillable="true" ma:displayName="Document status" ma:format="Dropdown" ma:internalName="Document_x0020_status">
      <xsd:simpleType>
        <xsd:restriction base="dms:Choice">
          <xsd:enumeration value="Management"/>
          <xsd:enumeration value="Final deliverable"/>
          <xsd:enumeration value="Draft deliverable"/>
          <xsd:enumeration value="Internal working draft"/>
          <xsd:enumeration value="Reference or resour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86294-c78b-4afc-beba-f2120c9485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BD47-73DB-4CF8-8B91-15F7E6FDFC50}">
  <ds:schemaRefs>
    <ds:schemaRef ds:uri="http://schemas.microsoft.com/office/2006/metadata/properties"/>
    <ds:schemaRef ds:uri="http://schemas.microsoft.com/office/infopath/2007/PartnerControls"/>
    <ds:schemaRef ds:uri="de486294-c78b-4afc-beba-f2120c94853e"/>
    <ds:schemaRef ds:uri="e96d08c5-3918-416e-b200-e26437cff993"/>
  </ds:schemaRefs>
</ds:datastoreItem>
</file>

<file path=customXml/itemProps2.xml><?xml version="1.0" encoding="utf-8"?>
<ds:datastoreItem xmlns:ds="http://schemas.openxmlformats.org/officeDocument/2006/customXml" ds:itemID="{F59FDE66-F371-4C46-9C7E-71DCCED43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d08c5-3918-416e-b200-e26437cff993"/>
    <ds:schemaRef ds:uri="de486294-c78b-4afc-beba-f2120c948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38BA5-B97E-4105-913A-148A543BE579}">
  <ds:schemaRefs>
    <ds:schemaRef ds:uri="http://schemas.microsoft.com/sharepoint/v3/contenttype/forms"/>
  </ds:schemaRefs>
</ds:datastoreItem>
</file>

<file path=customXml/itemProps4.xml><?xml version="1.0" encoding="utf-8"?>
<ds:datastoreItem xmlns:ds="http://schemas.openxmlformats.org/officeDocument/2006/customXml" ds:itemID="{B8B10089-FC8A-486E-99C3-CF52D817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7360</Words>
  <Characters>41954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49216</CharactersWithSpaces>
  <SharedDoc>false</SharedDoc>
  <HLinks>
    <vt:vector size="300" baseType="variant">
      <vt:variant>
        <vt:i4>3407990</vt:i4>
      </vt:variant>
      <vt:variant>
        <vt:i4>225</vt:i4>
      </vt:variant>
      <vt:variant>
        <vt:i4>0</vt:i4>
      </vt:variant>
      <vt:variant>
        <vt:i4>5</vt:i4>
      </vt:variant>
      <vt:variant>
        <vt:lpwstr>https://www.healthit.gov/playbook/population-public-health/</vt:lpwstr>
      </vt:variant>
      <vt:variant>
        <vt:lpwstr/>
      </vt:variant>
      <vt:variant>
        <vt:i4>1245260</vt:i4>
      </vt:variant>
      <vt:variant>
        <vt:i4>222</vt:i4>
      </vt:variant>
      <vt:variant>
        <vt:i4>0</vt:i4>
      </vt:variant>
      <vt:variant>
        <vt:i4>5</vt:i4>
      </vt:variant>
      <vt:variant>
        <vt:lpwstr>https://www.opm.gov/policy-data-oversight/assessment-and-selection/competencies/</vt:lpwstr>
      </vt:variant>
      <vt:variant>
        <vt:lpwstr/>
      </vt:variant>
      <vt:variant>
        <vt:i4>5636150</vt:i4>
      </vt:variant>
      <vt:variant>
        <vt:i4>219</vt:i4>
      </vt:variant>
      <vt:variant>
        <vt:i4>0</vt:i4>
      </vt:variant>
      <vt:variant>
        <vt:i4>5</vt:i4>
      </vt:variant>
      <vt:variant>
        <vt:lpwstr>http://www.pathways2pophealth.org/files/Pathways-to-Population-Health-Framework_102218.pdf</vt:lpwstr>
      </vt:variant>
      <vt:variant>
        <vt:lpwstr/>
      </vt:variant>
      <vt:variant>
        <vt:i4>4128884</vt:i4>
      </vt:variant>
      <vt:variant>
        <vt:i4>216</vt:i4>
      </vt:variant>
      <vt:variant>
        <vt:i4>0</vt:i4>
      </vt:variant>
      <vt:variant>
        <vt:i4>5</vt:i4>
      </vt:variant>
      <vt:variant>
        <vt:lpwstr>https://www.aap.org/en-us/professional-resources/practice-transformation/managing-patients/Pages/population-health.aspx</vt:lpwstr>
      </vt:variant>
      <vt:variant>
        <vt:lpwstr/>
      </vt:variant>
      <vt:variant>
        <vt:i4>5570625</vt:i4>
      </vt:variant>
      <vt:variant>
        <vt:i4>213</vt:i4>
      </vt:variant>
      <vt:variant>
        <vt:i4>0</vt:i4>
      </vt:variant>
      <vt:variant>
        <vt:i4>5</vt:i4>
      </vt:variant>
      <vt:variant>
        <vt:lpwstr>https://www.healthypeople.gov/sites/default/files/EvidenceBasedClinicalPH2010.pdf</vt:lpwstr>
      </vt:variant>
      <vt:variant>
        <vt:lpwstr/>
      </vt:variant>
      <vt:variant>
        <vt:i4>1179765</vt:i4>
      </vt:variant>
      <vt:variant>
        <vt:i4>210</vt:i4>
      </vt:variant>
      <vt:variant>
        <vt:i4>0</vt:i4>
      </vt:variant>
      <vt:variant>
        <vt:i4>5</vt:i4>
      </vt:variant>
      <vt:variant>
        <vt:lpwstr>http://www.phf.org/resourcestools/Documents/Population_Health_Competencies_2019Mar.pdf</vt:lpwstr>
      </vt:variant>
      <vt:variant>
        <vt:lpwstr/>
      </vt:variant>
      <vt:variant>
        <vt:i4>7209023</vt:i4>
      </vt:variant>
      <vt:variant>
        <vt:i4>207</vt:i4>
      </vt:variant>
      <vt:variant>
        <vt:i4>0</vt:i4>
      </vt:variant>
      <vt:variant>
        <vt:i4>5</vt:i4>
      </vt:variant>
      <vt:variant>
        <vt:lpwstr>http://www.patient-institute.org/uploads/3/4/4/6/3446156/ppn-competencies-8-15.pdf</vt:lpwstr>
      </vt:variant>
      <vt:variant>
        <vt:lpwstr/>
      </vt:variant>
      <vt:variant>
        <vt:i4>5046273</vt:i4>
      </vt:variant>
      <vt:variant>
        <vt:i4>204</vt:i4>
      </vt:variant>
      <vt:variant>
        <vt:i4>0</vt:i4>
      </vt:variant>
      <vt:variant>
        <vt:i4>5</vt:i4>
      </vt:variant>
      <vt:variant>
        <vt:lpwstr>https://dx.doi.org/10.5888%2Fpcd9.110324</vt:lpwstr>
      </vt:variant>
      <vt:variant>
        <vt:lpwstr/>
      </vt:variant>
      <vt:variant>
        <vt:i4>2424939</vt:i4>
      </vt:variant>
      <vt:variant>
        <vt:i4>201</vt:i4>
      </vt:variant>
      <vt:variant>
        <vt:i4>0</vt:i4>
      </vt:variant>
      <vt:variant>
        <vt:i4>5</vt:i4>
      </vt:variant>
      <vt:variant>
        <vt:lpwstr>http://www.ihi.org/resources/Pages/OtherWebsites/Pathways-to-Population-Health.aspx</vt:lpwstr>
      </vt:variant>
      <vt:variant>
        <vt:lpwstr/>
      </vt:variant>
      <vt:variant>
        <vt:i4>1441884</vt:i4>
      </vt:variant>
      <vt:variant>
        <vt:i4>198</vt:i4>
      </vt:variant>
      <vt:variant>
        <vt:i4>0</vt:i4>
      </vt:variant>
      <vt:variant>
        <vt:i4>5</vt:i4>
      </vt:variant>
      <vt:variant>
        <vt:lpwstr>https://www.cdc.gov/pophealthtraining/phwd/index.html</vt:lpwstr>
      </vt:variant>
      <vt:variant>
        <vt:lpwstr/>
      </vt:variant>
      <vt:variant>
        <vt:i4>786458</vt:i4>
      </vt:variant>
      <vt:variant>
        <vt:i4>195</vt:i4>
      </vt:variant>
      <vt:variant>
        <vt:i4>0</vt:i4>
      </vt:variant>
      <vt:variant>
        <vt:i4>5</vt:i4>
      </vt:variant>
      <vt:variant>
        <vt:lpwstr>https://www.ahrq.gov/research/findings/factsheets/quality/qipc/index.html</vt:lpwstr>
      </vt:variant>
      <vt:variant>
        <vt:lpwstr/>
      </vt:variant>
      <vt:variant>
        <vt:i4>1310793</vt:i4>
      </vt:variant>
      <vt:variant>
        <vt:i4>192</vt:i4>
      </vt:variant>
      <vt:variant>
        <vt:i4>0</vt:i4>
      </vt:variant>
      <vt:variant>
        <vt:i4>5</vt:i4>
      </vt:variant>
      <vt:variant>
        <vt:lpwstr>https://www.ahrq.gov/prevention/guidelines/index.html</vt:lpwstr>
      </vt:variant>
      <vt:variant>
        <vt:lpwstr/>
      </vt:variant>
      <vt:variant>
        <vt:i4>4194384</vt:i4>
      </vt:variant>
      <vt:variant>
        <vt:i4>189</vt:i4>
      </vt:variant>
      <vt:variant>
        <vt:i4>0</vt:i4>
      </vt:variant>
      <vt:variant>
        <vt:i4>5</vt:i4>
      </vt:variant>
      <vt:variant>
        <vt:lpwstr>https://www.ahrq.gov/ncepcr/care/coordination/atlas/chapter3.html</vt:lpwstr>
      </vt:variant>
      <vt:variant>
        <vt:lpwstr/>
      </vt:variant>
      <vt:variant>
        <vt:i4>3342456</vt:i4>
      </vt:variant>
      <vt:variant>
        <vt:i4>186</vt:i4>
      </vt:variant>
      <vt:variant>
        <vt:i4>0</vt:i4>
      </vt:variant>
      <vt:variant>
        <vt:i4>5</vt:i4>
      </vt:variant>
      <vt:variant>
        <vt:lpwstr>https://www.resourcesforintegratedcare.com/sites/default/files/Navigation Guide.pdf</vt:lpwstr>
      </vt:variant>
      <vt:variant>
        <vt:lpwstr/>
      </vt:variant>
      <vt:variant>
        <vt:i4>8323196</vt:i4>
      </vt:variant>
      <vt:variant>
        <vt:i4>183</vt:i4>
      </vt:variant>
      <vt:variant>
        <vt:i4>0</vt:i4>
      </vt:variant>
      <vt:variant>
        <vt:i4>5</vt:i4>
      </vt:variant>
      <vt:variant>
        <vt:lpwstr>https://www.centerforebp.case.edu/practices/mi</vt:lpwstr>
      </vt:variant>
      <vt:variant>
        <vt:lpwstr/>
      </vt:variant>
      <vt:variant>
        <vt:i4>4063251</vt:i4>
      </vt:variant>
      <vt:variant>
        <vt:i4>180</vt:i4>
      </vt:variant>
      <vt:variant>
        <vt:i4>0</vt:i4>
      </vt:variant>
      <vt:variant>
        <vt:i4>5</vt:i4>
      </vt:variant>
      <vt:variant>
        <vt:lpwstr>https://aims.uw.edu/sites/default/files/CollaborativeCarePrinciplesAndComponents_2014-12-23.pdf</vt:lpwstr>
      </vt:variant>
      <vt:variant>
        <vt:lpwstr/>
      </vt:variant>
      <vt:variant>
        <vt:i4>3407906</vt:i4>
      </vt:variant>
      <vt:variant>
        <vt:i4>177</vt:i4>
      </vt:variant>
      <vt:variant>
        <vt:i4>0</vt:i4>
      </vt:variant>
      <vt:variant>
        <vt:i4>5</vt:i4>
      </vt:variant>
      <vt:variant>
        <vt:lpwstr>https://bit.ly/2QE48rt</vt:lpwstr>
      </vt:variant>
      <vt:variant>
        <vt:lpwstr/>
      </vt:variant>
      <vt:variant>
        <vt:i4>7209023</vt:i4>
      </vt:variant>
      <vt:variant>
        <vt:i4>174</vt:i4>
      </vt:variant>
      <vt:variant>
        <vt:i4>0</vt:i4>
      </vt:variant>
      <vt:variant>
        <vt:i4>5</vt:i4>
      </vt:variant>
      <vt:variant>
        <vt:lpwstr>http://www.patient-institute.org/uploads/3/4/4/6/3446156/ppn-competencies-8-15.pdf</vt:lpwstr>
      </vt:variant>
      <vt:variant>
        <vt:lpwstr/>
      </vt:variant>
      <vt:variant>
        <vt:i4>3735585</vt:i4>
      </vt:variant>
      <vt:variant>
        <vt:i4>171</vt:i4>
      </vt:variant>
      <vt:variant>
        <vt:i4>0</vt:i4>
      </vt:variant>
      <vt:variant>
        <vt:i4>5</vt:i4>
      </vt:variant>
      <vt:variant>
        <vt:lpwstr>https://medicalhomeinfo.aap.org/tools-resources/Documents/NCCCTA Environmental Scan.pdf</vt:lpwstr>
      </vt:variant>
      <vt:variant>
        <vt:lpwstr/>
      </vt:variant>
      <vt:variant>
        <vt:i4>6422641</vt:i4>
      </vt:variant>
      <vt:variant>
        <vt:i4>168</vt:i4>
      </vt:variant>
      <vt:variant>
        <vt:i4>0</vt:i4>
      </vt:variant>
      <vt:variant>
        <vt:i4>5</vt:i4>
      </vt:variant>
      <vt:variant>
        <vt:lpwstr>https://www.cbhknowledge.center/caringtogethercontinuumoverview</vt:lpwstr>
      </vt:variant>
      <vt:variant>
        <vt:lpwstr/>
      </vt:variant>
      <vt:variant>
        <vt:i4>1835106</vt:i4>
      </vt:variant>
      <vt:variant>
        <vt:i4>165</vt:i4>
      </vt:variant>
      <vt:variant>
        <vt:i4>0</vt:i4>
      </vt:variant>
      <vt:variant>
        <vt:i4>5</vt:i4>
      </vt:variant>
      <vt:variant>
        <vt:lpwstr>http://www.amchp.org/programsandtopics/CYSHCN/projects/spharc/LearningModule/Documents/Final issue brief_3.12.pdf</vt:lpwstr>
      </vt:variant>
      <vt:variant>
        <vt:lpwstr/>
      </vt:variant>
      <vt:variant>
        <vt:i4>196634</vt:i4>
      </vt:variant>
      <vt:variant>
        <vt:i4>162</vt:i4>
      </vt:variant>
      <vt:variant>
        <vt:i4>0</vt:i4>
      </vt:variant>
      <vt:variant>
        <vt:i4>5</vt:i4>
      </vt:variant>
      <vt:variant>
        <vt:lpwstr>http://pediatrics.aappublications.org/content/133/5/e1451</vt:lpwstr>
      </vt:variant>
      <vt:variant>
        <vt:lpwstr/>
      </vt:variant>
      <vt:variant>
        <vt:i4>5111808</vt:i4>
      </vt:variant>
      <vt:variant>
        <vt:i4>159</vt:i4>
      </vt:variant>
      <vt:variant>
        <vt:i4>0</vt:i4>
      </vt:variant>
      <vt:variant>
        <vt:i4>5</vt:i4>
      </vt:variant>
      <vt:variant>
        <vt:lpwstr>https://www.ahrq.gov/ncepcr/care/coordination/quality/index.html</vt:lpwstr>
      </vt:variant>
      <vt:variant>
        <vt:lpwstr/>
      </vt:variant>
      <vt:variant>
        <vt:i4>2687014</vt:i4>
      </vt:variant>
      <vt:variant>
        <vt:i4>156</vt:i4>
      </vt:variant>
      <vt:variant>
        <vt:i4>0</vt:i4>
      </vt:variant>
      <vt:variant>
        <vt:i4>5</vt:i4>
      </vt:variant>
      <vt:variant>
        <vt:lpwstr>https://www.healthit.gov/topic/safety/clinical-decision-support</vt:lpwstr>
      </vt:variant>
      <vt:variant>
        <vt:lpwstr/>
      </vt:variant>
      <vt:variant>
        <vt:i4>3538958</vt:i4>
      </vt:variant>
      <vt:variant>
        <vt:i4>153</vt:i4>
      </vt:variant>
      <vt:variant>
        <vt:i4>0</vt:i4>
      </vt:variant>
      <vt:variant>
        <vt:i4>5</vt:i4>
      </vt:variant>
      <vt:variant>
        <vt:lpwstr/>
      </vt:variant>
      <vt:variant>
        <vt:lpwstr>_Pediatric_Care_Facilitators</vt:lpwstr>
      </vt:variant>
      <vt:variant>
        <vt:i4>1572924</vt:i4>
      </vt:variant>
      <vt:variant>
        <vt:i4>146</vt:i4>
      </vt:variant>
      <vt:variant>
        <vt:i4>0</vt:i4>
      </vt:variant>
      <vt:variant>
        <vt:i4>5</vt:i4>
      </vt:variant>
      <vt:variant>
        <vt:lpwstr/>
      </vt:variant>
      <vt:variant>
        <vt:lpwstr>_Toc25177885</vt:lpwstr>
      </vt:variant>
      <vt:variant>
        <vt:i4>1638460</vt:i4>
      </vt:variant>
      <vt:variant>
        <vt:i4>140</vt:i4>
      </vt:variant>
      <vt:variant>
        <vt:i4>0</vt:i4>
      </vt:variant>
      <vt:variant>
        <vt:i4>5</vt:i4>
      </vt:variant>
      <vt:variant>
        <vt:lpwstr/>
      </vt:variant>
      <vt:variant>
        <vt:lpwstr>_Toc25177884</vt:lpwstr>
      </vt:variant>
      <vt:variant>
        <vt:i4>1966140</vt:i4>
      </vt:variant>
      <vt:variant>
        <vt:i4>134</vt:i4>
      </vt:variant>
      <vt:variant>
        <vt:i4>0</vt:i4>
      </vt:variant>
      <vt:variant>
        <vt:i4>5</vt:i4>
      </vt:variant>
      <vt:variant>
        <vt:lpwstr/>
      </vt:variant>
      <vt:variant>
        <vt:lpwstr>_Toc25177883</vt:lpwstr>
      </vt:variant>
      <vt:variant>
        <vt:i4>2031676</vt:i4>
      </vt:variant>
      <vt:variant>
        <vt:i4>128</vt:i4>
      </vt:variant>
      <vt:variant>
        <vt:i4>0</vt:i4>
      </vt:variant>
      <vt:variant>
        <vt:i4>5</vt:i4>
      </vt:variant>
      <vt:variant>
        <vt:lpwstr/>
      </vt:variant>
      <vt:variant>
        <vt:lpwstr>_Toc25177882</vt:lpwstr>
      </vt:variant>
      <vt:variant>
        <vt:i4>1835068</vt:i4>
      </vt:variant>
      <vt:variant>
        <vt:i4>122</vt:i4>
      </vt:variant>
      <vt:variant>
        <vt:i4>0</vt:i4>
      </vt:variant>
      <vt:variant>
        <vt:i4>5</vt:i4>
      </vt:variant>
      <vt:variant>
        <vt:lpwstr/>
      </vt:variant>
      <vt:variant>
        <vt:lpwstr>_Toc25177881</vt:lpwstr>
      </vt:variant>
      <vt:variant>
        <vt:i4>1900604</vt:i4>
      </vt:variant>
      <vt:variant>
        <vt:i4>116</vt:i4>
      </vt:variant>
      <vt:variant>
        <vt:i4>0</vt:i4>
      </vt:variant>
      <vt:variant>
        <vt:i4>5</vt:i4>
      </vt:variant>
      <vt:variant>
        <vt:lpwstr/>
      </vt:variant>
      <vt:variant>
        <vt:lpwstr>_Toc25177880</vt:lpwstr>
      </vt:variant>
      <vt:variant>
        <vt:i4>1310771</vt:i4>
      </vt:variant>
      <vt:variant>
        <vt:i4>110</vt:i4>
      </vt:variant>
      <vt:variant>
        <vt:i4>0</vt:i4>
      </vt:variant>
      <vt:variant>
        <vt:i4>5</vt:i4>
      </vt:variant>
      <vt:variant>
        <vt:lpwstr/>
      </vt:variant>
      <vt:variant>
        <vt:lpwstr>_Toc25177879</vt:lpwstr>
      </vt:variant>
      <vt:variant>
        <vt:i4>1376307</vt:i4>
      </vt:variant>
      <vt:variant>
        <vt:i4>104</vt:i4>
      </vt:variant>
      <vt:variant>
        <vt:i4>0</vt:i4>
      </vt:variant>
      <vt:variant>
        <vt:i4>5</vt:i4>
      </vt:variant>
      <vt:variant>
        <vt:lpwstr/>
      </vt:variant>
      <vt:variant>
        <vt:lpwstr>_Toc25177878</vt:lpwstr>
      </vt:variant>
      <vt:variant>
        <vt:i4>1703987</vt:i4>
      </vt:variant>
      <vt:variant>
        <vt:i4>98</vt:i4>
      </vt:variant>
      <vt:variant>
        <vt:i4>0</vt:i4>
      </vt:variant>
      <vt:variant>
        <vt:i4>5</vt:i4>
      </vt:variant>
      <vt:variant>
        <vt:lpwstr/>
      </vt:variant>
      <vt:variant>
        <vt:lpwstr>_Toc25177877</vt:lpwstr>
      </vt:variant>
      <vt:variant>
        <vt:i4>1769523</vt:i4>
      </vt:variant>
      <vt:variant>
        <vt:i4>92</vt:i4>
      </vt:variant>
      <vt:variant>
        <vt:i4>0</vt:i4>
      </vt:variant>
      <vt:variant>
        <vt:i4>5</vt:i4>
      </vt:variant>
      <vt:variant>
        <vt:lpwstr/>
      </vt:variant>
      <vt:variant>
        <vt:lpwstr>_Toc25177876</vt:lpwstr>
      </vt:variant>
      <vt:variant>
        <vt:i4>1572915</vt:i4>
      </vt:variant>
      <vt:variant>
        <vt:i4>86</vt:i4>
      </vt:variant>
      <vt:variant>
        <vt:i4>0</vt:i4>
      </vt:variant>
      <vt:variant>
        <vt:i4>5</vt:i4>
      </vt:variant>
      <vt:variant>
        <vt:lpwstr/>
      </vt:variant>
      <vt:variant>
        <vt:lpwstr>_Toc25177875</vt:lpwstr>
      </vt:variant>
      <vt:variant>
        <vt:i4>1638451</vt:i4>
      </vt:variant>
      <vt:variant>
        <vt:i4>80</vt:i4>
      </vt:variant>
      <vt:variant>
        <vt:i4>0</vt:i4>
      </vt:variant>
      <vt:variant>
        <vt:i4>5</vt:i4>
      </vt:variant>
      <vt:variant>
        <vt:lpwstr/>
      </vt:variant>
      <vt:variant>
        <vt:lpwstr>_Toc25177874</vt:lpwstr>
      </vt:variant>
      <vt:variant>
        <vt:i4>1966131</vt:i4>
      </vt:variant>
      <vt:variant>
        <vt:i4>74</vt:i4>
      </vt:variant>
      <vt:variant>
        <vt:i4>0</vt:i4>
      </vt:variant>
      <vt:variant>
        <vt:i4>5</vt:i4>
      </vt:variant>
      <vt:variant>
        <vt:lpwstr/>
      </vt:variant>
      <vt:variant>
        <vt:lpwstr>_Toc25177873</vt:lpwstr>
      </vt:variant>
      <vt:variant>
        <vt:i4>2031667</vt:i4>
      </vt:variant>
      <vt:variant>
        <vt:i4>68</vt:i4>
      </vt:variant>
      <vt:variant>
        <vt:i4>0</vt:i4>
      </vt:variant>
      <vt:variant>
        <vt:i4>5</vt:i4>
      </vt:variant>
      <vt:variant>
        <vt:lpwstr/>
      </vt:variant>
      <vt:variant>
        <vt:lpwstr>_Toc25177872</vt:lpwstr>
      </vt:variant>
      <vt:variant>
        <vt:i4>1835059</vt:i4>
      </vt:variant>
      <vt:variant>
        <vt:i4>62</vt:i4>
      </vt:variant>
      <vt:variant>
        <vt:i4>0</vt:i4>
      </vt:variant>
      <vt:variant>
        <vt:i4>5</vt:i4>
      </vt:variant>
      <vt:variant>
        <vt:lpwstr/>
      </vt:variant>
      <vt:variant>
        <vt:lpwstr>_Toc25177871</vt:lpwstr>
      </vt:variant>
      <vt:variant>
        <vt:i4>1900595</vt:i4>
      </vt:variant>
      <vt:variant>
        <vt:i4>56</vt:i4>
      </vt:variant>
      <vt:variant>
        <vt:i4>0</vt:i4>
      </vt:variant>
      <vt:variant>
        <vt:i4>5</vt:i4>
      </vt:variant>
      <vt:variant>
        <vt:lpwstr/>
      </vt:variant>
      <vt:variant>
        <vt:lpwstr>_Toc25177870</vt:lpwstr>
      </vt:variant>
      <vt:variant>
        <vt:i4>1310770</vt:i4>
      </vt:variant>
      <vt:variant>
        <vt:i4>50</vt:i4>
      </vt:variant>
      <vt:variant>
        <vt:i4>0</vt:i4>
      </vt:variant>
      <vt:variant>
        <vt:i4>5</vt:i4>
      </vt:variant>
      <vt:variant>
        <vt:lpwstr/>
      </vt:variant>
      <vt:variant>
        <vt:lpwstr>_Toc25177869</vt:lpwstr>
      </vt:variant>
      <vt:variant>
        <vt:i4>1376306</vt:i4>
      </vt:variant>
      <vt:variant>
        <vt:i4>44</vt:i4>
      </vt:variant>
      <vt:variant>
        <vt:i4>0</vt:i4>
      </vt:variant>
      <vt:variant>
        <vt:i4>5</vt:i4>
      </vt:variant>
      <vt:variant>
        <vt:lpwstr/>
      </vt:variant>
      <vt:variant>
        <vt:lpwstr>_Toc25177868</vt:lpwstr>
      </vt:variant>
      <vt:variant>
        <vt:i4>1703986</vt:i4>
      </vt:variant>
      <vt:variant>
        <vt:i4>38</vt:i4>
      </vt:variant>
      <vt:variant>
        <vt:i4>0</vt:i4>
      </vt:variant>
      <vt:variant>
        <vt:i4>5</vt:i4>
      </vt:variant>
      <vt:variant>
        <vt:lpwstr/>
      </vt:variant>
      <vt:variant>
        <vt:lpwstr>_Toc25177867</vt:lpwstr>
      </vt:variant>
      <vt:variant>
        <vt:i4>1769522</vt:i4>
      </vt:variant>
      <vt:variant>
        <vt:i4>32</vt:i4>
      </vt:variant>
      <vt:variant>
        <vt:i4>0</vt:i4>
      </vt:variant>
      <vt:variant>
        <vt:i4>5</vt:i4>
      </vt:variant>
      <vt:variant>
        <vt:lpwstr/>
      </vt:variant>
      <vt:variant>
        <vt:lpwstr>_Toc25177866</vt:lpwstr>
      </vt:variant>
      <vt:variant>
        <vt:i4>1572914</vt:i4>
      </vt:variant>
      <vt:variant>
        <vt:i4>26</vt:i4>
      </vt:variant>
      <vt:variant>
        <vt:i4>0</vt:i4>
      </vt:variant>
      <vt:variant>
        <vt:i4>5</vt:i4>
      </vt:variant>
      <vt:variant>
        <vt:lpwstr/>
      </vt:variant>
      <vt:variant>
        <vt:lpwstr>_Toc25177865</vt:lpwstr>
      </vt:variant>
      <vt:variant>
        <vt:i4>1638450</vt:i4>
      </vt:variant>
      <vt:variant>
        <vt:i4>20</vt:i4>
      </vt:variant>
      <vt:variant>
        <vt:i4>0</vt:i4>
      </vt:variant>
      <vt:variant>
        <vt:i4>5</vt:i4>
      </vt:variant>
      <vt:variant>
        <vt:lpwstr/>
      </vt:variant>
      <vt:variant>
        <vt:lpwstr>_Toc25177864</vt:lpwstr>
      </vt:variant>
      <vt:variant>
        <vt:i4>1966130</vt:i4>
      </vt:variant>
      <vt:variant>
        <vt:i4>14</vt:i4>
      </vt:variant>
      <vt:variant>
        <vt:i4>0</vt:i4>
      </vt:variant>
      <vt:variant>
        <vt:i4>5</vt:i4>
      </vt:variant>
      <vt:variant>
        <vt:lpwstr/>
      </vt:variant>
      <vt:variant>
        <vt:lpwstr>_Toc25177863</vt:lpwstr>
      </vt:variant>
      <vt:variant>
        <vt:i4>2031666</vt:i4>
      </vt:variant>
      <vt:variant>
        <vt:i4>8</vt:i4>
      </vt:variant>
      <vt:variant>
        <vt:i4>0</vt:i4>
      </vt:variant>
      <vt:variant>
        <vt:i4>5</vt:i4>
      </vt:variant>
      <vt:variant>
        <vt:lpwstr/>
      </vt:variant>
      <vt:variant>
        <vt:lpwstr>_Toc25177862</vt:lpwstr>
      </vt:variant>
      <vt:variant>
        <vt:i4>1835058</vt:i4>
      </vt:variant>
      <vt:variant>
        <vt:i4>2</vt:i4>
      </vt:variant>
      <vt:variant>
        <vt:i4>0</vt:i4>
      </vt:variant>
      <vt:variant>
        <vt:i4>5</vt:i4>
      </vt:variant>
      <vt:variant>
        <vt:lpwstr/>
      </vt:variant>
      <vt:variant>
        <vt:lpwstr>_Toc25177861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Boisvert</dc:creator>
  <cp:keywords/>
  <dc:description/>
  <cp:lastModifiedBy>Amy Harding</cp:lastModifiedBy>
  <cp:revision>6</cp:revision>
  <cp:lastPrinted>2019-11-21T19:26:00Z</cp:lastPrinted>
  <dcterms:created xsi:type="dcterms:W3CDTF">2019-11-22T20:12:00Z</dcterms:created>
  <dcterms:modified xsi:type="dcterms:W3CDTF">2019-11-22T20:35:00Z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0x01010020930A312BE71F46902F08C1AE69EE43</vt:lpwstr>
  </property>
</Properties>
</file>