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5D30D" w14:textId="31734B99" w:rsidR="00F8481B" w:rsidRPr="00E743C6" w:rsidRDefault="00F8481B" w:rsidP="00354813">
      <w:pPr>
        <w:spacing w:after="0"/>
      </w:pPr>
      <w:bookmarkStart w:id="0" w:name="_Hlk22801394"/>
      <w:bookmarkStart w:id="1" w:name="_Toc473283144"/>
      <w:bookmarkEnd w:id="0"/>
    </w:p>
    <w:tbl>
      <w:tblPr>
        <w:tblStyle w:val="TableGrid"/>
        <w:tblpPr w:leftFromText="180" w:rightFromText="180" w:vertAnchor="text" w:horzAnchor="margin" w:tblpXSpec="right" w:tblpY="1586"/>
        <w:tblW w:w="0" w:type="auto"/>
        <w:tblBorders>
          <w:top w:val="none" w:sz="0" w:space="0" w:color="auto"/>
          <w:left w:val="single" w:sz="4" w:space="0" w:color="9D5A9E" w:themeColor="accent3"/>
          <w:bottom w:val="none" w:sz="0" w:space="0" w:color="auto"/>
          <w:right w:val="none" w:sz="0" w:space="0" w:color="auto"/>
          <w:insideH w:val="none" w:sz="0" w:space="0" w:color="auto"/>
          <w:insideV w:val="none" w:sz="0" w:space="0" w:color="auto"/>
        </w:tblBorders>
        <w:tblCellMar>
          <w:top w:w="0" w:type="dxa"/>
          <w:left w:w="86" w:type="dxa"/>
          <w:bottom w:w="0" w:type="dxa"/>
          <w:right w:w="0" w:type="dxa"/>
        </w:tblCellMar>
        <w:tblLook w:val="04A0" w:firstRow="1" w:lastRow="0" w:firstColumn="1" w:lastColumn="0" w:noHBand="0" w:noVBand="1"/>
      </w:tblPr>
      <w:tblGrid>
        <w:gridCol w:w="6912"/>
      </w:tblGrid>
      <w:tr w:rsidR="00D1271B" w:rsidRPr="00BF1E6F" w14:paraId="5EDFF857" w14:textId="77777777" w:rsidTr="00D1271B">
        <w:trPr>
          <w:cnfStyle w:val="100000000000" w:firstRow="1" w:lastRow="0" w:firstColumn="0" w:lastColumn="0" w:oddVBand="0" w:evenVBand="0" w:oddHBand="0" w:evenHBand="0" w:firstRowFirstColumn="0" w:firstRowLastColumn="0" w:lastRowFirstColumn="0" w:lastRowLastColumn="0"/>
        </w:trPr>
        <w:tc>
          <w:tcPr>
            <w:tcW w:w="6912" w:type="dxa"/>
            <w:shd w:val="clear" w:color="auto" w:fill="auto"/>
          </w:tcPr>
          <w:bookmarkEnd w:id="1"/>
          <w:p w14:paraId="41EA9196" w14:textId="572E3C03" w:rsidR="00D1271B" w:rsidRPr="00BF1E6F" w:rsidRDefault="00AF7899" w:rsidP="00D1271B">
            <w:pPr>
              <w:spacing w:line="271" w:lineRule="auto"/>
              <w:rPr>
                <w:color w:val="2C72B3" w:themeColor="accent1"/>
              </w:rPr>
            </w:pPr>
            <w:r>
              <w:rPr>
                <w:rFonts w:ascii="Arial" w:eastAsia="Times New Roman" w:hAnsi="Arial" w:cs="Times New Roman"/>
                <w:b w:val="0"/>
                <w:color w:val="2C72B3" w:themeColor="accent1"/>
                <w:spacing w:val="5"/>
                <w:sz w:val="48"/>
                <w:szCs w:val="52"/>
              </w:rPr>
              <w:t>Scope of Practice</w:t>
            </w:r>
            <w:r w:rsidR="003A6AE8">
              <w:rPr>
                <w:rFonts w:ascii="Arial" w:eastAsia="Times New Roman" w:hAnsi="Arial" w:cs="Times New Roman"/>
                <w:b w:val="0"/>
                <w:color w:val="2C72B3" w:themeColor="accent1"/>
                <w:spacing w:val="5"/>
                <w:sz w:val="48"/>
                <w:szCs w:val="52"/>
              </w:rPr>
              <w:t xml:space="preserve">: </w:t>
            </w:r>
            <w:r w:rsidR="008E5541">
              <w:rPr>
                <w:rFonts w:ascii="Arial" w:eastAsia="Times New Roman" w:hAnsi="Arial" w:cs="Times New Roman"/>
                <w:b w:val="0"/>
                <w:color w:val="2C72B3" w:themeColor="accent1"/>
                <w:spacing w:val="5"/>
                <w:sz w:val="48"/>
                <w:szCs w:val="52"/>
              </w:rPr>
              <w:t>Population Management Coordinator</w:t>
            </w:r>
          </w:p>
        </w:tc>
      </w:tr>
      <w:tr w:rsidR="00D1271B" w14:paraId="2E8D2F08" w14:textId="77777777" w:rsidTr="00D1271B">
        <w:trPr>
          <w:cnfStyle w:val="000000100000" w:firstRow="0" w:lastRow="0" w:firstColumn="0" w:lastColumn="0" w:oddVBand="0" w:evenVBand="0" w:oddHBand="1" w:evenHBand="0" w:firstRowFirstColumn="0" w:firstRowLastColumn="0" w:lastRowFirstColumn="0" w:lastRowLastColumn="0"/>
          <w:trHeight w:val="1259"/>
        </w:trPr>
        <w:tc>
          <w:tcPr>
            <w:tcW w:w="6912" w:type="dxa"/>
            <w:shd w:val="clear" w:color="auto" w:fill="auto"/>
          </w:tcPr>
          <w:p w14:paraId="51471212" w14:textId="43D4685C" w:rsidR="00D1271B" w:rsidRDefault="008E5541" w:rsidP="00D1271B">
            <w:pPr>
              <w:spacing w:after="0" w:line="288" w:lineRule="auto"/>
            </w:pPr>
            <w:r>
              <w:rPr>
                <w:rFonts w:ascii="Arial" w:eastAsia="Times New Roman" w:hAnsi="Arial" w:cs="Times New Roman"/>
                <w:sz w:val="28"/>
              </w:rPr>
              <w:t>Task 3 Deliverable</w:t>
            </w:r>
            <w:r w:rsidR="00755C09">
              <w:rPr>
                <w:rFonts w:ascii="Arial" w:eastAsia="Times New Roman" w:hAnsi="Arial" w:cs="Times New Roman"/>
                <w:sz w:val="28"/>
              </w:rPr>
              <w:t xml:space="preserve"> Draft</w:t>
            </w:r>
          </w:p>
        </w:tc>
      </w:tr>
    </w:tbl>
    <w:p w14:paraId="155B7E8F" w14:textId="77777777" w:rsidR="00FB43CE" w:rsidRDefault="00FB43CE" w:rsidP="00307E19">
      <w:pPr>
        <w:pStyle w:val="TOCHeading"/>
      </w:pPr>
      <w:r>
        <w:rPr>
          <w:noProof/>
        </w:rPr>
        <w:drawing>
          <wp:anchor distT="0" distB="0" distL="114300" distR="114300" simplePos="0" relativeHeight="251658240" behindDoc="1" locked="0" layoutInCell="1" allowOverlap="1" wp14:anchorId="114BD55A" wp14:editId="4DF6C623">
            <wp:simplePos x="0" y="0"/>
            <wp:positionH relativeFrom="column">
              <wp:posOffset>-924560</wp:posOffset>
            </wp:positionH>
            <wp:positionV relativeFrom="paragraph">
              <wp:posOffset>512607</wp:posOffset>
            </wp:positionV>
            <wp:extent cx="7784537" cy="707010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port_Template_Cover.jpg"/>
                    <pic:cNvPicPr/>
                  </pic:nvPicPr>
                  <pic:blipFill rotWithShape="1">
                    <a:blip r:embed="rId11" cstate="print">
                      <a:extLst>
                        <a:ext uri="{28A0092B-C50C-407E-A947-70E740481C1C}">
                          <a14:useLocalDpi xmlns:a14="http://schemas.microsoft.com/office/drawing/2010/main" val="0"/>
                        </a:ext>
                      </a:extLst>
                    </a:blip>
                    <a:srcRect t="19945" b="9877"/>
                    <a:stretch/>
                  </pic:blipFill>
                  <pic:spPr bwMode="auto">
                    <a:xfrm>
                      <a:off x="0" y="0"/>
                      <a:ext cx="7784537" cy="7070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271B">
        <w:br w:type="page"/>
      </w:r>
    </w:p>
    <w:sdt>
      <w:sdtPr>
        <w:rPr>
          <w:rFonts w:asciiTheme="minorHAnsi" w:eastAsiaTheme="minorHAnsi" w:hAnsiTheme="minorHAnsi" w:cstheme="minorBidi"/>
          <w:b/>
          <w:bCs/>
          <w:color w:val="auto"/>
          <w:sz w:val="20"/>
          <w:szCs w:val="28"/>
        </w:rPr>
        <w:id w:val="-1905286400"/>
        <w:docPartObj>
          <w:docPartGallery w:val="Table of Contents"/>
          <w:docPartUnique/>
        </w:docPartObj>
      </w:sdtPr>
      <w:sdtEndPr>
        <w:rPr>
          <w:b w:val="0"/>
          <w:bCs w:val="0"/>
          <w:noProof/>
        </w:rPr>
      </w:sdtEndPr>
      <w:sdtContent>
        <w:p w14:paraId="1DEFD583" w14:textId="44CA062B" w:rsidR="000F388B" w:rsidRPr="000F388B" w:rsidRDefault="000F388B" w:rsidP="00FB43CE">
          <w:pPr>
            <w:pStyle w:val="Title"/>
          </w:pPr>
          <w:r w:rsidRPr="000F388B">
            <w:t>TABLE OF CONTENTS</w:t>
          </w:r>
        </w:p>
        <w:p w14:paraId="347A687C" w14:textId="0AACFDD0" w:rsidR="00244FFC" w:rsidRDefault="000F388B">
          <w:pPr>
            <w:pStyle w:val="TOC1"/>
            <w:rPr>
              <w:rFonts w:asciiTheme="minorHAnsi" w:eastAsiaTheme="minorEastAsia" w:hAnsiTheme="minorHAnsi" w:cstheme="minorBidi"/>
              <w:b w:val="0"/>
              <w:bCs w:val="0"/>
              <w:caps w:val="0"/>
              <w:noProof/>
              <w:color w:val="auto"/>
              <w:sz w:val="22"/>
              <w:szCs w:val="22"/>
            </w:rPr>
          </w:pPr>
          <w:r w:rsidRPr="000F388B">
            <w:rPr>
              <w:b w:val="0"/>
              <w:bCs w:val="0"/>
            </w:rPr>
            <w:fldChar w:fldCharType="begin"/>
          </w:r>
          <w:r w:rsidRPr="000F388B">
            <w:instrText xml:space="preserve"> TOC \o "1-3" \h \z \u </w:instrText>
          </w:r>
          <w:r w:rsidRPr="000F388B">
            <w:rPr>
              <w:b w:val="0"/>
              <w:bCs w:val="0"/>
            </w:rPr>
            <w:fldChar w:fldCharType="separate"/>
          </w:r>
          <w:hyperlink w:anchor="_Toc25328286" w:history="1">
            <w:r w:rsidR="00244FFC" w:rsidRPr="009130FE">
              <w:rPr>
                <w:rStyle w:val="Hyperlink"/>
                <w:noProof/>
              </w:rPr>
              <w:t>Executive Summary</w:t>
            </w:r>
            <w:r w:rsidR="00244FFC">
              <w:rPr>
                <w:noProof/>
                <w:webHidden/>
              </w:rPr>
              <w:tab/>
            </w:r>
            <w:r w:rsidR="00244FFC">
              <w:rPr>
                <w:noProof/>
                <w:webHidden/>
              </w:rPr>
              <w:fldChar w:fldCharType="begin"/>
            </w:r>
            <w:r w:rsidR="00244FFC">
              <w:rPr>
                <w:noProof/>
                <w:webHidden/>
              </w:rPr>
              <w:instrText xml:space="preserve"> PAGEREF _Toc25328286 \h </w:instrText>
            </w:r>
            <w:r w:rsidR="00244FFC">
              <w:rPr>
                <w:noProof/>
                <w:webHidden/>
              </w:rPr>
            </w:r>
            <w:r w:rsidR="00244FFC">
              <w:rPr>
                <w:noProof/>
                <w:webHidden/>
              </w:rPr>
              <w:fldChar w:fldCharType="separate"/>
            </w:r>
            <w:r w:rsidR="00244FFC">
              <w:rPr>
                <w:noProof/>
                <w:webHidden/>
              </w:rPr>
              <w:t>3</w:t>
            </w:r>
            <w:r w:rsidR="00244FFC">
              <w:rPr>
                <w:noProof/>
                <w:webHidden/>
              </w:rPr>
              <w:fldChar w:fldCharType="end"/>
            </w:r>
          </w:hyperlink>
        </w:p>
        <w:p w14:paraId="570728B9" w14:textId="3468A5DA" w:rsidR="00244FFC" w:rsidRDefault="006A74F5">
          <w:pPr>
            <w:pStyle w:val="TOC2"/>
            <w:rPr>
              <w:rFonts w:eastAsiaTheme="minorEastAsia"/>
              <w:noProof/>
              <w:color w:val="auto"/>
              <w:sz w:val="22"/>
              <w:szCs w:val="22"/>
            </w:rPr>
          </w:pPr>
          <w:hyperlink w:anchor="_Toc25328287" w:history="1">
            <w:r w:rsidR="00244FFC" w:rsidRPr="009130FE">
              <w:rPr>
                <w:rStyle w:val="Hyperlink"/>
                <w:noProof/>
              </w:rPr>
              <w:t>Approach to Development of Scopes of Practice</w:t>
            </w:r>
            <w:r w:rsidR="00244FFC">
              <w:rPr>
                <w:noProof/>
                <w:webHidden/>
              </w:rPr>
              <w:tab/>
            </w:r>
            <w:r w:rsidR="00244FFC">
              <w:rPr>
                <w:noProof/>
                <w:webHidden/>
              </w:rPr>
              <w:fldChar w:fldCharType="begin"/>
            </w:r>
            <w:r w:rsidR="00244FFC">
              <w:rPr>
                <w:noProof/>
                <w:webHidden/>
              </w:rPr>
              <w:instrText xml:space="preserve"> PAGEREF _Toc25328287 \h </w:instrText>
            </w:r>
            <w:r w:rsidR="00244FFC">
              <w:rPr>
                <w:noProof/>
                <w:webHidden/>
              </w:rPr>
            </w:r>
            <w:r w:rsidR="00244FFC">
              <w:rPr>
                <w:noProof/>
                <w:webHidden/>
              </w:rPr>
              <w:fldChar w:fldCharType="separate"/>
            </w:r>
            <w:r w:rsidR="00244FFC">
              <w:rPr>
                <w:noProof/>
                <w:webHidden/>
              </w:rPr>
              <w:t>3</w:t>
            </w:r>
            <w:r w:rsidR="00244FFC">
              <w:rPr>
                <w:noProof/>
                <w:webHidden/>
              </w:rPr>
              <w:fldChar w:fldCharType="end"/>
            </w:r>
          </w:hyperlink>
        </w:p>
        <w:p w14:paraId="48B22C94" w14:textId="2F5E395D" w:rsidR="00244FFC" w:rsidRDefault="006A74F5">
          <w:pPr>
            <w:pStyle w:val="TOC1"/>
            <w:rPr>
              <w:rFonts w:asciiTheme="minorHAnsi" w:eastAsiaTheme="minorEastAsia" w:hAnsiTheme="minorHAnsi" w:cstheme="minorBidi"/>
              <w:b w:val="0"/>
              <w:bCs w:val="0"/>
              <w:caps w:val="0"/>
              <w:noProof/>
              <w:color w:val="auto"/>
              <w:sz w:val="22"/>
              <w:szCs w:val="22"/>
            </w:rPr>
          </w:pPr>
          <w:hyperlink w:anchor="_Toc25328288" w:history="1">
            <w:r w:rsidR="00244FFC" w:rsidRPr="009130FE">
              <w:rPr>
                <w:rStyle w:val="Hyperlink"/>
                <w:noProof/>
              </w:rPr>
              <w:t>Population Management Coordinators</w:t>
            </w:r>
            <w:r w:rsidR="00244FFC">
              <w:rPr>
                <w:noProof/>
                <w:webHidden/>
              </w:rPr>
              <w:tab/>
            </w:r>
            <w:r w:rsidR="00244FFC">
              <w:rPr>
                <w:noProof/>
                <w:webHidden/>
              </w:rPr>
              <w:fldChar w:fldCharType="begin"/>
            </w:r>
            <w:r w:rsidR="00244FFC">
              <w:rPr>
                <w:noProof/>
                <w:webHidden/>
              </w:rPr>
              <w:instrText xml:space="preserve"> PAGEREF _Toc25328288 \h </w:instrText>
            </w:r>
            <w:r w:rsidR="00244FFC">
              <w:rPr>
                <w:noProof/>
                <w:webHidden/>
              </w:rPr>
            </w:r>
            <w:r w:rsidR="00244FFC">
              <w:rPr>
                <w:noProof/>
                <w:webHidden/>
              </w:rPr>
              <w:fldChar w:fldCharType="separate"/>
            </w:r>
            <w:r w:rsidR="00244FFC">
              <w:rPr>
                <w:noProof/>
                <w:webHidden/>
              </w:rPr>
              <w:t>4</w:t>
            </w:r>
            <w:r w:rsidR="00244FFC">
              <w:rPr>
                <w:noProof/>
                <w:webHidden/>
              </w:rPr>
              <w:fldChar w:fldCharType="end"/>
            </w:r>
          </w:hyperlink>
        </w:p>
        <w:p w14:paraId="76650EC4" w14:textId="24A0C58C" w:rsidR="00244FFC" w:rsidRDefault="006A74F5">
          <w:pPr>
            <w:pStyle w:val="TOC2"/>
            <w:rPr>
              <w:rFonts w:eastAsiaTheme="minorEastAsia"/>
              <w:noProof/>
              <w:color w:val="auto"/>
              <w:sz w:val="22"/>
              <w:szCs w:val="22"/>
            </w:rPr>
          </w:pPr>
          <w:hyperlink w:anchor="_Toc25328289" w:history="1">
            <w:r w:rsidR="00244FFC" w:rsidRPr="009130FE">
              <w:rPr>
                <w:rStyle w:val="Hyperlink"/>
                <w:noProof/>
              </w:rPr>
              <w:t>Evidence-Based Practices and Best Practices</w:t>
            </w:r>
            <w:r w:rsidR="00244FFC">
              <w:rPr>
                <w:noProof/>
                <w:webHidden/>
              </w:rPr>
              <w:tab/>
            </w:r>
            <w:r w:rsidR="00244FFC">
              <w:rPr>
                <w:noProof/>
                <w:webHidden/>
              </w:rPr>
              <w:fldChar w:fldCharType="begin"/>
            </w:r>
            <w:r w:rsidR="00244FFC">
              <w:rPr>
                <w:noProof/>
                <w:webHidden/>
              </w:rPr>
              <w:instrText xml:space="preserve"> PAGEREF _Toc25328289 \h </w:instrText>
            </w:r>
            <w:r w:rsidR="00244FFC">
              <w:rPr>
                <w:noProof/>
                <w:webHidden/>
              </w:rPr>
            </w:r>
            <w:r w:rsidR="00244FFC">
              <w:rPr>
                <w:noProof/>
                <w:webHidden/>
              </w:rPr>
              <w:fldChar w:fldCharType="separate"/>
            </w:r>
            <w:r w:rsidR="00244FFC">
              <w:rPr>
                <w:noProof/>
                <w:webHidden/>
              </w:rPr>
              <w:t>4</w:t>
            </w:r>
            <w:r w:rsidR="00244FFC">
              <w:rPr>
                <w:noProof/>
                <w:webHidden/>
              </w:rPr>
              <w:fldChar w:fldCharType="end"/>
            </w:r>
          </w:hyperlink>
        </w:p>
        <w:p w14:paraId="1DF46FB7" w14:textId="5872C3C8" w:rsidR="00244FFC" w:rsidRDefault="006A74F5">
          <w:pPr>
            <w:pStyle w:val="TOC2"/>
            <w:rPr>
              <w:rFonts w:eastAsiaTheme="minorEastAsia"/>
              <w:noProof/>
              <w:color w:val="auto"/>
              <w:sz w:val="22"/>
              <w:szCs w:val="22"/>
            </w:rPr>
          </w:pPr>
          <w:hyperlink w:anchor="_Toc25328290" w:history="1">
            <w:r w:rsidR="00244FFC" w:rsidRPr="009130FE">
              <w:rPr>
                <w:rStyle w:val="Hyperlink"/>
                <w:noProof/>
              </w:rPr>
              <w:t>Ideal Competencies and Associated KSAs</w:t>
            </w:r>
            <w:r w:rsidR="00244FFC">
              <w:rPr>
                <w:noProof/>
                <w:webHidden/>
              </w:rPr>
              <w:tab/>
            </w:r>
            <w:r w:rsidR="00244FFC">
              <w:rPr>
                <w:noProof/>
                <w:webHidden/>
              </w:rPr>
              <w:fldChar w:fldCharType="begin"/>
            </w:r>
            <w:r w:rsidR="00244FFC">
              <w:rPr>
                <w:noProof/>
                <w:webHidden/>
              </w:rPr>
              <w:instrText xml:space="preserve"> PAGEREF _Toc25328290 \h </w:instrText>
            </w:r>
            <w:r w:rsidR="00244FFC">
              <w:rPr>
                <w:noProof/>
                <w:webHidden/>
              </w:rPr>
            </w:r>
            <w:r w:rsidR="00244FFC">
              <w:rPr>
                <w:noProof/>
                <w:webHidden/>
              </w:rPr>
              <w:fldChar w:fldCharType="separate"/>
            </w:r>
            <w:r w:rsidR="00244FFC">
              <w:rPr>
                <w:noProof/>
                <w:webHidden/>
              </w:rPr>
              <w:t>5</w:t>
            </w:r>
            <w:r w:rsidR="00244FFC">
              <w:rPr>
                <w:noProof/>
                <w:webHidden/>
              </w:rPr>
              <w:fldChar w:fldCharType="end"/>
            </w:r>
          </w:hyperlink>
        </w:p>
        <w:p w14:paraId="456E725B" w14:textId="0F1E62FC" w:rsidR="00244FFC" w:rsidRDefault="006A74F5">
          <w:pPr>
            <w:pStyle w:val="TOC3"/>
            <w:rPr>
              <w:rFonts w:eastAsiaTheme="minorEastAsia"/>
              <w:noProof/>
              <w:color w:val="auto"/>
              <w:sz w:val="22"/>
              <w:szCs w:val="22"/>
            </w:rPr>
          </w:pPr>
          <w:hyperlink w:anchor="_Toc25328291" w:history="1">
            <w:r w:rsidR="00244FFC" w:rsidRPr="009130FE">
              <w:rPr>
                <w:rStyle w:val="Hyperlink"/>
                <w:noProof/>
              </w:rPr>
              <w:t>How competencies tie to quality metrics</w:t>
            </w:r>
            <w:r w:rsidR="00244FFC">
              <w:rPr>
                <w:noProof/>
                <w:webHidden/>
              </w:rPr>
              <w:tab/>
            </w:r>
            <w:r w:rsidR="00244FFC">
              <w:rPr>
                <w:noProof/>
                <w:webHidden/>
              </w:rPr>
              <w:fldChar w:fldCharType="begin"/>
            </w:r>
            <w:r w:rsidR="00244FFC">
              <w:rPr>
                <w:noProof/>
                <w:webHidden/>
              </w:rPr>
              <w:instrText xml:space="preserve"> PAGEREF _Toc25328291 \h </w:instrText>
            </w:r>
            <w:r w:rsidR="00244FFC">
              <w:rPr>
                <w:noProof/>
                <w:webHidden/>
              </w:rPr>
            </w:r>
            <w:r w:rsidR="00244FFC">
              <w:rPr>
                <w:noProof/>
                <w:webHidden/>
              </w:rPr>
              <w:fldChar w:fldCharType="separate"/>
            </w:r>
            <w:r w:rsidR="00244FFC">
              <w:rPr>
                <w:noProof/>
                <w:webHidden/>
              </w:rPr>
              <w:t>18</w:t>
            </w:r>
            <w:r w:rsidR="00244FFC">
              <w:rPr>
                <w:noProof/>
                <w:webHidden/>
              </w:rPr>
              <w:fldChar w:fldCharType="end"/>
            </w:r>
          </w:hyperlink>
        </w:p>
        <w:p w14:paraId="3925F3B6" w14:textId="68F43A20" w:rsidR="00244FFC" w:rsidRDefault="006A74F5">
          <w:pPr>
            <w:pStyle w:val="TOC3"/>
            <w:rPr>
              <w:rFonts w:eastAsiaTheme="minorEastAsia"/>
              <w:noProof/>
              <w:color w:val="auto"/>
              <w:sz w:val="22"/>
              <w:szCs w:val="22"/>
            </w:rPr>
          </w:pPr>
          <w:hyperlink w:anchor="_Toc25328292" w:history="1">
            <w:r w:rsidR="00244FFC" w:rsidRPr="009130FE">
              <w:rPr>
                <w:rStyle w:val="Hyperlink"/>
                <w:noProof/>
              </w:rPr>
              <w:t>The context in which this role is performed</w:t>
            </w:r>
            <w:r w:rsidR="00244FFC">
              <w:rPr>
                <w:noProof/>
                <w:webHidden/>
              </w:rPr>
              <w:tab/>
            </w:r>
            <w:r w:rsidR="00244FFC">
              <w:rPr>
                <w:noProof/>
                <w:webHidden/>
              </w:rPr>
              <w:fldChar w:fldCharType="begin"/>
            </w:r>
            <w:r w:rsidR="00244FFC">
              <w:rPr>
                <w:noProof/>
                <w:webHidden/>
              </w:rPr>
              <w:instrText xml:space="preserve"> PAGEREF _Toc25328292 \h </w:instrText>
            </w:r>
            <w:r w:rsidR="00244FFC">
              <w:rPr>
                <w:noProof/>
                <w:webHidden/>
              </w:rPr>
            </w:r>
            <w:r w:rsidR="00244FFC">
              <w:rPr>
                <w:noProof/>
                <w:webHidden/>
              </w:rPr>
              <w:fldChar w:fldCharType="separate"/>
            </w:r>
            <w:r w:rsidR="00244FFC">
              <w:rPr>
                <w:noProof/>
                <w:webHidden/>
              </w:rPr>
              <w:t>19</w:t>
            </w:r>
            <w:r w:rsidR="00244FFC">
              <w:rPr>
                <w:noProof/>
                <w:webHidden/>
              </w:rPr>
              <w:fldChar w:fldCharType="end"/>
            </w:r>
          </w:hyperlink>
        </w:p>
        <w:p w14:paraId="0003611E" w14:textId="5C810E76" w:rsidR="00244FFC" w:rsidRDefault="006A74F5">
          <w:pPr>
            <w:pStyle w:val="TOC3"/>
            <w:rPr>
              <w:rFonts w:eastAsiaTheme="minorEastAsia"/>
              <w:noProof/>
              <w:color w:val="auto"/>
              <w:sz w:val="22"/>
              <w:szCs w:val="22"/>
            </w:rPr>
          </w:pPr>
          <w:hyperlink w:anchor="_Toc25328293" w:history="1">
            <w:r w:rsidR="00244FFC" w:rsidRPr="009130FE">
              <w:rPr>
                <w:rStyle w:val="Hyperlink"/>
                <w:noProof/>
              </w:rPr>
              <w:t>How the scope of practice can be optimally used</w:t>
            </w:r>
            <w:r w:rsidR="00244FFC">
              <w:rPr>
                <w:noProof/>
                <w:webHidden/>
              </w:rPr>
              <w:tab/>
            </w:r>
            <w:r w:rsidR="00244FFC">
              <w:rPr>
                <w:noProof/>
                <w:webHidden/>
              </w:rPr>
              <w:fldChar w:fldCharType="begin"/>
            </w:r>
            <w:r w:rsidR="00244FFC">
              <w:rPr>
                <w:noProof/>
                <w:webHidden/>
              </w:rPr>
              <w:instrText xml:space="preserve"> PAGEREF _Toc25328293 \h </w:instrText>
            </w:r>
            <w:r w:rsidR="00244FFC">
              <w:rPr>
                <w:noProof/>
                <w:webHidden/>
              </w:rPr>
            </w:r>
            <w:r w:rsidR="00244FFC">
              <w:rPr>
                <w:noProof/>
                <w:webHidden/>
              </w:rPr>
              <w:fldChar w:fldCharType="separate"/>
            </w:r>
            <w:r w:rsidR="00244FFC">
              <w:rPr>
                <w:noProof/>
                <w:webHidden/>
              </w:rPr>
              <w:t>20</w:t>
            </w:r>
            <w:r w:rsidR="00244FFC">
              <w:rPr>
                <w:noProof/>
                <w:webHidden/>
              </w:rPr>
              <w:fldChar w:fldCharType="end"/>
            </w:r>
          </w:hyperlink>
        </w:p>
        <w:p w14:paraId="1CB160C4" w14:textId="3863944C" w:rsidR="00244FFC" w:rsidRDefault="006A74F5">
          <w:pPr>
            <w:pStyle w:val="TOC2"/>
            <w:rPr>
              <w:rFonts w:eastAsiaTheme="minorEastAsia"/>
              <w:noProof/>
              <w:color w:val="auto"/>
              <w:sz w:val="22"/>
              <w:szCs w:val="22"/>
            </w:rPr>
          </w:pPr>
          <w:hyperlink w:anchor="_Toc25328294" w:history="1">
            <w:r w:rsidR="00244FFC" w:rsidRPr="009130FE">
              <w:rPr>
                <w:rStyle w:val="Hyperlink"/>
                <w:noProof/>
              </w:rPr>
              <w:t>Possible Career Ladder</w:t>
            </w:r>
            <w:r w:rsidR="00244FFC">
              <w:rPr>
                <w:noProof/>
                <w:webHidden/>
              </w:rPr>
              <w:tab/>
            </w:r>
            <w:r w:rsidR="00244FFC">
              <w:rPr>
                <w:noProof/>
                <w:webHidden/>
              </w:rPr>
              <w:fldChar w:fldCharType="begin"/>
            </w:r>
            <w:r w:rsidR="00244FFC">
              <w:rPr>
                <w:noProof/>
                <w:webHidden/>
              </w:rPr>
              <w:instrText xml:space="preserve"> PAGEREF _Toc25328294 \h </w:instrText>
            </w:r>
            <w:r w:rsidR="00244FFC">
              <w:rPr>
                <w:noProof/>
                <w:webHidden/>
              </w:rPr>
            </w:r>
            <w:r w:rsidR="00244FFC">
              <w:rPr>
                <w:noProof/>
                <w:webHidden/>
              </w:rPr>
              <w:fldChar w:fldCharType="separate"/>
            </w:r>
            <w:r w:rsidR="00244FFC">
              <w:rPr>
                <w:noProof/>
                <w:webHidden/>
              </w:rPr>
              <w:t>20</w:t>
            </w:r>
            <w:r w:rsidR="00244FFC">
              <w:rPr>
                <w:noProof/>
                <w:webHidden/>
              </w:rPr>
              <w:fldChar w:fldCharType="end"/>
            </w:r>
          </w:hyperlink>
        </w:p>
        <w:p w14:paraId="5BDA00C4" w14:textId="46B9A92B" w:rsidR="00244FFC" w:rsidRDefault="006A74F5">
          <w:pPr>
            <w:pStyle w:val="TOC1"/>
            <w:rPr>
              <w:rFonts w:asciiTheme="minorHAnsi" w:eastAsiaTheme="minorEastAsia" w:hAnsiTheme="minorHAnsi" w:cstheme="minorBidi"/>
              <w:b w:val="0"/>
              <w:bCs w:val="0"/>
              <w:caps w:val="0"/>
              <w:noProof/>
              <w:color w:val="auto"/>
              <w:sz w:val="22"/>
              <w:szCs w:val="22"/>
            </w:rPr>
          </w:pPr>
          <w:hyperlink w:anchor="_Toc25328295" w:history="1">
            <w:r w:rsidR="00244FFC" w:rsidRPr="009130FE">
              <w:rPr>
                <w:rStyle w:val="Hyperlink"/>
                <w:noProof/>
              </w:rPr>
              <w:t>Next Steps</w:t>
            </w:r>
            <w:r w:rsidR="00244FFC">
              <w:rPr>
                <w:noProof/>
                <w:webHidden/>
              </w:rPr>
              <w:tab/>
            </w:r>
            <w:r w:rsidR="00244FFC">
              <w:rPr>
                <w:noProof/>
                <w:webHidden/>
              </w:rPr>
              <w:fldChar w:fldCharType="begin"/>
            </w:r>
            <w:r w:rsidR="00244FFC">
              <w:rPr>
                <w:noProof/>
                <w:webHidden/>
              </w:rPr>
              <w:instrText xml:space="preserve"> PAGEREF _Toc25328295 \h </w:instrText>
            </w:r>
            <w:r w:rsidR="00244FFC">
              <w:rPr>
                <w:noProof/>
                <w:webHidden/>
              </w:rPr>
            </w:r>
            <w:r w:rsidR="00244FFC">
              <w:rPr>
                <w:noProof/>
                <w:webHidden/>
              </w:rPr>
              <w:fldChar w:fldCharType="separate"/>
            </w:r>
            <w:r w:rsidR="00244FFC">
              <w:rPr>
                <w:noProof/>
                <w:webHidden/>
              </w:rPr>
              <w:t>23</w:t>
            </w:r>
            <w:r w:rsidR="00244FFC">
              <w:rPr>
                <w:noProof/>
                <w:webHidden/>
              </w:rPr>
              <w:fldChar w:fldCharType="end"/>
            </w:r>
          </w:hyperlink>
        </w:p>
        <w:p w14:paraId="555C4465" w14:textId="2E4A7FC9" w:rsidR="00244FFC" w:rsidRDefault="006A74F5">
          <w:pPr>
            <w:pStyle w:val="TOC1"/>
            <w:rPr>
              <w:rFonts w:asciiTheme="minorHAnsi" w:eastAsiaTheme="minorEastAsia" w:hAnsiTheme="minorHAnsi" w:cstheme="minorBidi"/>
              <w:b w:val="0"/>
              <w:bCs w:val="0"/>
              <w:caps w:val="0"/>
              <w:noProof/>
              <w:color w:val="auto"/>
              <w:sz w:val="22"/>
              <w:szCs w:val="22"/>
            </w:rPr>
          </w:pPr>
          <w:hyperlink w:anchor="_Toc25328296" w:history="1">
            <w:r w:rsidR="00244FFC" w:rsidRPr="009130FE">
              <w:rPr>
                <w:rStyle w:val="Hyperlink"/>
                <w:noProof/>
              </w:rPr>
              <w:t>Appendix A: Literature Review Citations</w:t>
            </w:r>
            <w:r w:rsidR="00244FFC">
              <w:rPr>
                <w:noProof/>
                <w:webHidden/>
              </w:rPr>
              <w:tab/>
            </w:r>
            <w:r w:rsidR="00244FFC">
              <w:rPr>
                <w:noProof/>
                <w:webHidden/>
              </w:rPr>
              <w:fldChar w:fldCharType="begin"/>
            </w:r>
            <w:r w:rsidR="00244FFC">
              <w:rPr>
                <w:noProof/>
                <w:webHidden/>
              </w:rPr>
              <w:instrText xml:space="preserve"> PAGEREF _Toc25328296 \h </w:instrText>
            </w:r>
            <w:r w:rsidR="00244FFC">
              <w:rPr>
                <w:noProof/>
                <w:webHidden/>
              </w:rPr>
            </w:r>
            <w:r w:rsidR="00244FFC">
              <w:rPr>
                <w:noProof/>
                <w:webHidden/>
              </w:rPr>
              <w:fldChar w:fldCharType="separate"/>
            </w:r>
            <w:r w:rsidR="00244FFC">
              <w:rPr>
                <w:noProof/>
                <w:webHidden/>
              </w:rPr>
              <w:t>25</w:t>
            </w:r>
            <w:r w:rsidR="00244FFC">
              <w:rPr>
                <w:noProof/>
                <w:webHidden/>
              </w:rPr>
              <w:fldChar w:fldCharType="end"/>
            </w:r>
          </w:hyperlink>
        </w:p>
        <w:p w14:paraId="4FB8A91D" w14:textId="7D59F2C1" w:rsidR="00244FFC" w:rsidRDefault="006A74F5">
          <w:pPr>
            <w:pStyle w:val="TOC2"/>
            <w:rPr>
              <w:rFonts w:eastAsiaTheme="minorEastAsia"/>
              <w:noProof/>
              <w:color w:val="auto"/>
              <w:sz w:val="22"/>
              <w:szCs w:val="22"/>
            </w:rPr>
          </w:pPr>
          <w:hyperlink w:anchor="_Toc25328297" w:history="1">
            <w:r w:rsidR="00244FFC" w:rsidRPr="009130FE">
              <w:rPr>
                <w:rStyle w:val="Hyperlink"/>
                <w:noProof/>
              </w:rPr>
              <w:t>Population Management Coordinators</w:t>
            </w:r>
            <w:r w:rsidR="00244FFC">
              <w:rPr>
                <w:noProof/>
                <w:webHidden/>
              </w:rPr>
              <w:tab/>
            </w:r>
            <w:r w:rsidR="00244FFC">
              <w:rPr>
                <w:noProof/>
                <w:webHidden/>
              </w:rPr>
              <w:fldChar w:fldCharType="begin"/>
            </w:r>
            <w:r w:rsidR="00244FFC">
              <w:rPr>
                <w:noProof/>
                <w:webHidden/>
              </w:rPr>
              <w:instrText xml:space="preserve"> PAGEREF _Toc25328297 \h </w:instrText>
            </w:r>
            <w:r w:rsidR="00244FFC">
              <w:rPr>
                <w:noProof/>
                <w:webHidden/>
              </w:rPr>
            </w:r>
            <w:r w:rsidR="00244FFC">
              <w:rPr>
                <w:noProof/>
                <w:webHidden/>
              </w:rPr>
              <w:fldChar w:fldCharType="separate"/>
            </w:r>
            <w:r w:rsidR="00244FFC">
              <w:rPr>
                <w:noProof/>
                <w:webHidden/>
              </w:rPr>
              <w:t>25</w:t>
            </w:r>
            <w:r w:rsidR="00244FFC">
              <w:rPr>
                <w:noProof/>
                <w:webHidden/>
              </w:rPr>
              <w:fldChar w:fldCharType="end"/>
            </w:r>
          </w:hyperlink>
        </w:p>
        <w:p w14:paraId="36EAE301" w14:textId="7A3C8FE1" w:rsidR="000F388B" w:rsidRPr="000F388B" w:rsidRDefault="000F388B" w:rsidP="000F388B">
          <w:pPr>
            <w:rPr>
              <w:noProof/>
            </w:rPr>
          </w:pPr>
          <w:r w:rsidRPr="000F388B">
            <w:rPr>
              <w:b/>
              <w:bCs/>
              <w:noProof/>
            </w:rPr>
            <w:fldChar w:fldCharType="end"/>
          </w:r>
        </w:p>
      </w:sdtContent>
    </w:sdt>
    <w:p w14:paraId="24A9D00F" w14:textId="77777777" w:rsidR="00301182" w:rsidRDefault="00301182">
      <w:pPr>
        <w:rPr>
          <w:rFonts w:asciiTheme="majorHAnsi" w:eastAsiaTheme="majorEastAsia" w:hAnsiTheme="majorHAnsi" w:cstheme="majorBidi"/>
          <w:color w:val="2C72B3" w:themeColor="accent1"/>
          <w:sz w:val="28"/>
        </w:rPr>
      </w:pPr>
      <w:r>
        <w:br w:type="page"/>
      </w:r>
    </w:p>
    <w:p w14:paraId="32DE6A59" w14:textId="6952B2FF" w:rsidR="001D0C97" w:rsidRPr="00E743C6" w:rsidRDefault="00CB7A52" w:rsidP="00881262">
      <w:pPr>
        <w:pStyle w:val="Heading1"/>
      </w:pPr>
      <w:bookmarkStart w:id="2" w:name="_Toc25328286"/>
      <w:r>
        <w:lastRenderedPageBreak/>
        <w:t>Executive Summary</w:t>
      </w:r>
      <w:bookmarkEnd w:id="2"/>
    </w:p>
    <w:p w14:paraId="1F9B32AC" w14:textId="2D6F7CF0" w:rsidR="002A711B" w:rsidRDefault="002A711B" w:rsidP="005221B8">
      <w:r>
        <w:t>In August 2019, Atrius Health engaged healthcare consulting firm AHP to review and codify competencies, work standards, and best practices for three non-</w:t>
      </w:r>
      <w:r w:rsidR="00B727CD">
        <w:t xml:space="preserve">licensed </w:t>
      </w:r>
      <w:r>
        <w:t xml:space="preserve">paraprofessional roles in Atrius’s practices. Previously, AHP conducted a series of interviews and other assessment activities </w:t>
      </w:r>
      <w:r w:rsidRPr="002A711B">
        <w:t xml:space="preserve">to </w:t>
      </w:r>
      <w:r w:rsidR="00432B98" w:rsidRPr="002A711B">
        <w:rPr>
          <w:noProof/>
        </w:rPr>
        <mc:AlternateContent>
          <mc:Choice Requires="wps">
            <w:drawing>
              <wp:anchor distT="45720" distB="45720" distL="114300" distR="114300" simplePos="0" relativeHeight="251658242" behindDoc="0" locked="0" layoutInCell="1" allowOverlap="1" wp14:anchorId="0BE4434A" wp14:editId="183D016F">
                <wp:simplePos x="0" y="0"/>
                <wp:positionH relativeFrom="column">
                  <wp:posOffset>3276600</wp:posOffset>
                </wp:positionH>
                <wp:positionV relativeFrom="paragraph">
                  <wp:posOffset>617220</wp:posOffset>
                </wp:positionV>
                <wp:extent cx="2590800" cy="3495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95675"/>
                        </a:xfrm>
                        <a:prstGeom prst="rect">
                          <a:avLst/>
                        </a:prstGeom>
                        <a:solidFill>
                          <a:schemeClr val="accent1">
                            <a:lumMod val="20000"/>
                            <a:lumOff val="80000"/>
                          </a:schemeClr>
                        </a:solidFill>
                        <a:ln w="9525">
                          <a:solidFill>
                            <a:srgbClr val="000000"/>
                          </a:solidFill>
                          <a:miter lim="800000"/>
                          <a:headEnd/>
                          <a:tailEnd/>
                        </a:ln>
                      </wps:spPr>
                      <wps:txbx>
                        <w:txbxContent>
                          <w:p w14:paraId="6AAEFC5E" w14:textId="5FA33A2B" w:rsidR="00244FFC" w:rsidRDefault="00244FFC" w:rsidP="00432B98">
                            <w:pPr>
                              <w:pStyle w:val="SideBarHead"/>
                            </w:pPr>
                            <w:r>
                              <w:t>PCFs, BHCFs, and PMCs at a Glance</w:t>
                            </w:r>
                          </w:p>
                          <w:p w14:paraId="3EF8D2A4" w14:textId="5606C895" w:rsidR="00244FFC" w:rsidRDefault="00244FFC">
                            <w:r w:rsidRPr="00CD0689">
                              <w:rPr>
                                <w:b/>
                                <w:bCs/>
                                <w:i/>
                                <w:iCs/>
                                <w:color w:val="005581" w:themeColor="text2"/>
                              </w:rPr>
                              <w:t>Pediatric Care Facilitators (PCFs)</w:t>
                            </w:r>
                            <w:r w:rsidRPr="00CD0689">
                              <w:rPr>
                                <w:color w:val="005581" w:themeColor="text2"/>
                              </w:rPr>
                              <w:t xml:space="preserve"> </w:t>
                            </w:r>
                            <w:r>
                              <w:t>support pediatric patients, their families, and providers with care coordination and navigation around complex medical and social needs.</w:t>
                            </w:r>
                          </w:p>
                          <w:p w14:paraId="5D49D2BF" w14:textId="659A7E09" w:rsidR="00244FFC" w:rsidRDefault="00244FFC">
                            <w:r w:rsidRPr="00CD0689">
                              <w:rPr>
                                <w:b/>
                                <w:bCs/>
                                <w:i/>
                                <w:iCs/>
                                <w:color w:val="005581" w:themeColor="text2"/>
                              </w:rPr>
                              <w:t>Behavioral Health Care Facilitators (BHCFs)</w:t>
                            </w:r>
                            <w:r w:rsidRPr="00CD0689">
                              <w:rPr>
                                <w:color w:val="005581" w:themeColor="text2"/>
                              </w:rPr>
                              <w:t xml:space="preserve"> </w:t>
                            </w:r>
                            <w:r>
                              <w:t>support adults and some children with behavioral health diagnoses from all payers but primarily a Medicaid population.</w:t>
                            </w:r>
                          </w:p>
                          <w:p w14:paraId="6542D047" w14:textId="1AE8465A" w:rsidR="00244FFC" w:rsidRDefault="00244FFC">
                            <w:r w:rsidRPr="00CD0689">
                              <w:rPr>
                                <w:b/>
                                <w:bCs/>
                                <w:i/>
                                <w:iCs/>
                                <w:color w:val="005581" w:themeColor="text2"/>
                              </w:rPr>
                              <w:t>Population Management Coordinators (PMCs)</w:t>
                            </w:r>
                            <w:r w:rsidRPr="00CD0689">
                              <w:rPr>
                                <w:color w:val="005581" w:themeColor="text2"/>
                              </w:rPr>
                              <w:t xml:space="preserve"> </w:t>
                            </w:r>
                            <w:r>
                              <w:t>serve adult patients with chronic illnesses, address gaps in preventive care, and focus on quality metrics in the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4434A" id="_x0000_t202" coordsize="21600,21600" o:spt="202" path="m,l,21600r21600,l21600,xe">
                <v:stroke joinstyle="miter"/>
                <v:path gradientshapeok="t" o:connecttype="rect"/>
              </v:shapetype>
              <v:shape id="Text Box 2" o:spid="_x0000_s1026" type="#_x0000_t202" style="position:absolute;margin-left:258pt;margin-top:48.6pt;width:204pt;height:275.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" fillcolor="#d0e2f3 [660]">
                <v:textbox>
                  <w:txbxContent>
                    <w:p w14:paraId="6AAEFC5E" w14:textId="5FA33A2B" w:rsidR="00244FFC" w:rsidRDefault="00244FFC" w:rsidP="00432B98">
                      <w:pPr>
                        <w:pStyle w:val="SideBarHead"/>
                      </w:pPr>
                      <w:r>
                        <w:t>PCFs, BHCFs, and PMCs at a Glance</w:t>
                      </w:r>
                    </w:p>
                    <w:p w14:paraId="3EF8D2A4" w14:textId="5606C895" w:rsidR="00244FFC" w:rsidRDefault="00244FFC">
                      <w:r w:rsidRPr="00CD0689">
                        <w:rPr>
                          <w:b/>
                          <w:bCs/>
                          <w:i/>
                          <w:iCs/>
                          <w:color w:val="005581" w:themeColor="text2"/>
                        </w:rPr>
                        <w:t>Pediatric Care Facilitators (PCFs)</w:t>
                      </w:r>
                      <w:r w:rsidRPr="00CD0689">
                        <w:rPr>
                          <w:color w:val="005581" w:themeColor="text2"/>
                        </w:rPr>
                        <w:t xml:space="preserve"> </w:t>
                      </w:r>
                      <w:r>
                        <w:t>support pediatric patients, their families, and providers with care coordination and navigation around complex medical and social needs.</w:t>
                      </w:r>
                    </w:p>
                    <w:p w14:paraId="5D49D2BF" w14:textId="659A7E09" w:rsidR="00244FFC" w:rsidRDefault="00244FFC">
                      <w:r w:rsidRPr="00CD0689">
                        <w:rPr>
                          <w:b/>
                          <w:bCs/>
                          <w:i/>
                          <w:iCs/>
                          <w:color w:val="005581" w:themeColor="text2"/>
                        </w:rPr>
                        <w:t>Behavioral Health Care Facilitators (BHCFs)</w:t>
                      </w:r>
                      <w:r w:rsidRPr="00CD0689">
                        <w:rPr>
                          <w:color w:val="005581" w:themeColor="text2"/>
                        </w:rPr>
                        <w:t xml:space="preserve"> </w:t>
                      </w:r>
                      <w:r>
                        <w:t>support adults and some children with behavioral health diagnoses from all payers but primarily a Medicaid population.</w:t>
                      </w:r>
                    </w:p>
                    <w:p w14:paraId="6542D047" w14:textId="1AE8465A" w:rsidR="00244FFC" w:rsidRDefault="00244FFC">
                      <w:r w:rsidRPr="00CD0689">
                        <w:rPr>
                          <w:b/>
                          <w:bCs/>
                          <w:i/>
                          <w:iCs/>
                          <w:color w:val="005581" w:themeColor="text2"/>
                        </w:rPr>
                        <w:t>Population Management Coordinators (PMCs)</w:t>
                      </w:r>
                      <w:r w:rsidRPr="00CD0689">
                        <w:rPr>
                          <w:color w:val="005581" w:themeColor="text2"/>
                        </w:rPr>
                        <w:t xml:space="preserve"> </w:t>
                      </w:r>
                      <w:r>
                        <w:t>serve adult patients with chronic illnesses, address gaps in preventive care, and focus on quality metrics in the practices.</w:t>
                      </w:r>
                    </w:p>
                  </w:txbxContent>
                </v:textbox>
                <w10:wrap type="square"/>
              </v:shape>
            </w:pict>
          </mc:Fallback>
        </mc:AlternateContent>
      </w:r>
      <w:r w:rsidR="00432B98" w:rsidRPr="002A711B">
        <w:t xml:space="preserve">establish the current state of </w:t>
      </w:r>
      <w:r w:rsidR="00BF0FD8" w:rsidRPr="002A711B">
        <w:t>responsibilities, functions, and competencies</w:t>
      </w:r>
      <w:r w:rsidR="00BF0FD8">
        <w:t xml:space="preserve"> of </w:t>
      </w:r>
      <w:r w:rsidR="00432B98">
        <w:t xml:space="preserve">these three staff roles—pediatric care facilitators (PCFs), </w:t>
      </w:r>
      <w:r w:rsidR="00CD0689">
        <w:t xml:space="preserve">behavioral health care facilitators (BHCFs), and population management coordinators (PMCs). </w:t>
      </w:r>
      <w:r>
        <w:t xml:space="preserve">This report </w:t>
      </w:r>
      <w:r w:rsidR="007C7DA2">
        <w:t>recommends</w:t>
      </w:r>
      <w:r w:rsidR="00017710">
        <w:t xml:space="preserve"> </w:t>
      </w:r>
      <w:r>
        <w:t xml:space="preserve">the next step in that process: a detailed scope of practice </w:t>
      </w:r>
      <w:r w:rsidR="00600E1E">
        <w:t xml:space="preserve">for each role to perform optimally in the Atrius </w:t>
      </w:r>
      <w:r w:rsidR="00BC6D05">
        <w:t>Accountable Care Organization (</w:t>
      </w:r>
      <w:r w:rsidR="00600E1E">
        <w:t>ACO</w:t>
      </w:r>
      <w:r w:rsidR="00BC6D05">
        <w:t>)</w:t>
      </w:r>
      <w:r w:rsidR="00600E1E">
        <w:t xml:space="preserve"> environment</w:t>
      </w:r>
      <w:r>
        <w:t>.</w:t>
      </w:r>
    </w:p>
    <w:p w14:paraId="41366897" w14:textId="75828B5E" w:rsidR="00BF0FD8" w:rsidRDefault="00BF0FD8" w:rsidP="00BF0FD8">
      <w:pPr>
        <w:pStyle w:val="Heading2"/>
      </w:pPr>
      <w:bookmarkStart w:id="3" w:name="_Toc25328287"/>
      <w:r>
        <w:t>Approach to D</w:t>
      </w:r>
      <w:r w:rsidR="002A711B">
        <w:t>evelopment of Scopes of Practice</w:t>
      </w:r>
      <w:bookmarkEnd w:id="3"/>
    </w:p>
    <w:p w14:paraId="28B1382D" w14:textId="627AA2A7" w:rsidR="00600E1E" w:rsidRPr="008526EB" w:rsidRDefault="00600E1E" w:rsidP="00600E1E">
      <w:bookmarkStart w:id="4" w:name="_Hlk5891222"/>
      <w:r w:rsidRPr="008526EB">
        <w:t xml:space="preserve">A scope of practice describes the procedures, actions, and processes that </w:t>
      </w:r>
      <w:r>
        <w:t>an individual is</w:t>
      </w:r>
      <w:r w:rsidRPr="008526EB">
        <w:t xml:space="preserve"> permitted to undertake</w:t>
      </w:r>
      <w:r>
        <w:t xml:space="preserve"> according to regulations and licensure</w:t>
      </w:r>
      <w:r w:rsidR="00290531">
        <w:t>, if applicable</w:t>
      </w:r>
      <w:r w:rsidRPr="008526EB">
        <w:t>.</w:t>
      </w:r>
      <w:r>
        <w:t xml:space="preserve"> Developing a scope of practice for a non-licensed paraprofessional like the PC</w:t>
      </w:r>
      <w:r w:rsidR="00CC1ECB">
        <w:t>F</w:t>
      </w:r>
      <w:r>
        <w:t>, BHC</w:t>
      </w:r>
      <w:r w:rsidR="00721CBE">
        <w:t>F</w:t>
      </w:r>
      <w:r>
        <w:t xml:space="preserve">, or PMC involves understanding how </w:t>
      </w:r>
      <w:r w:rsidR="0088144D">
        <w:t xml:space="preserve">they can best contribute </w:t>
      </w:r>
      <w:r>
        <w:t xml:space="preserve">to the healthcare process and align that with activities that do not require licensure or other credentials that might be in the scope of a </w:t>
      </w:r>
      <w:r w:rsidR="00290531">
        <w:t>licensed colleague, such as a nurse or social worker</w:t>
      </w:r>
      <w:r>
        <w:t xml:space="preserve">, for instance. </w:t>
      </w:r>
    </w:p>
    <w:bookmarkEnd w:id="4"/>
    <w:p w14:paraId="292F804B" w14:textId="58F694E0" w:rsidR="00BF0FD8" w:rsidRDefault="00600E1E" w:rsidP="00432B98">
      <w:pPr>
        <w:spacing w:line="240" w:lineRule="auto"/>
      </w:pPr>
      <w:r>
        <w:t>In order to develop these scopes of practice, AHP conducted an environmental scan of evidence-based and best practices and competencies for same or comparable positions. In this report, those are presented as a detailed set of competencies and knowledge, skills, and abilities (KSAs) that will enable these paraprofessionals to optimally perform their jobs for the good of Atrius and its patients.</w:t>
      </w:r>
      <w:r w:rsidR="0071567F">
        <w:t xml:space="preserve"> </w:t>
      </w:r>
    </w:p>
    <w:p w14:paraId="195117EF" w14:textId="321D917B" w:rsidR="00CB7A52" w:rsidRDefault="004817F0" w:rsidP="000000F0">
      <w:r>
        <w:t xml:space="preserve">This report is </w:t>
      </w:r>
      <w:r w:rsidR="007F0FBB">
        <w:t>organized</w:t>
      </w:r>
      <w:r>
        <w:t xml:space="preserve"> to </w:t>
      </w:r>
      <w:r w:rsidR="00290531">
        <w:t>best outline competencies and how they apply to Atrius’s environment. Key points for each role include:</w:t>
      </w:r>
    </w:p>
    <w:p w14:paraId="00D2B5CC" w14:textId="77777777" w:rsidR="00290531" w:rsidRPr="006E7F84" w:rsidRDefault="00290531" w:rsidP="00935181">
      <w:pPr>
        <w:pStyle w:val="ListParagraph"/>
      </w:pPr>
      <w:r w:rsidRPr="006E7F84">
        <w:t xml:space="preserve">highlights of the evidenced based and best practices for each facilitator role, </w:t>
      </w:r>
    </w:p>
    <w:p w14:paraId="17F2842C" w14:textId="77777777" w:rsidR="00290531" w:rsidRPr="006E7F84" w:rsidRDefault="00290531" w:rsidP="001D728D">
      <w:pPr>
        <w:pStyle w:val="ListParagraph"/>
      </w:pPr>
      <w:r w:rsidRPr="006E7F84">
        <w:t xml:space="preserve">the ideal competencies and related KSAs that should be associated with each role, </w:t>
      </w:r>
    </w:p>
    <w:p w14:paraId="256AC929" w14:textId="77777777" w:rsidR="00290531" w:rsidRPr="006E7F84" w:rsidRDefault="00290531" w:rsidP="001D728D">
      <w:pPr>
        <w:pStyle w:val="ListParagraph"/>
      </w:pPr>
      <w:r w:rsidRPr="006E7F84">
        <w:t xml:space="preserve">how the role can be used within the context of the Atrius organization, and </w:t>
      </w:r>
    </w:p>
    <w:p w14:paraId="3362DC93" w14:textId="0CB3E039" w:rsidR="00290531" w:rsidRPr="006E7F84" w:rsidRDefault="00290531" w:rsidP="001D728D">
      <w:pPr>
        <w:pStyle w:val="ListParagraph"/>
      </w:pPr>
      <w:r w:rsidRPr="006E7F84">
        <w:t>if there can be/should be any career ladders.</w:t>
      </w:r>
    </w:p>
    <w:p w14:paraId="40CA7F17" w14:textId="77777777" w:rsidR="008E5541" w:rsidRDefault="008E5541"/>
    <w:p w14:paraId="310629DD" w14:textId="7D1F4AC7" w:rsidR="008E5541" w:rsidRDefault="008E5541" w:rsidP="008E5541">
      <w:pPr>
        <w:pStyle w:val="SideBarHead"/>
      </w:pPr>
      <w:r>
        <w:t>This version of the report focuses exclusively on the PMC scope of practice.</w:t>
      </w:r>
    </w:p>
    <w:p w14:paraId="20BB9E7E" w14:textId="77777777" w:rsidR="008E5541" w:rsidRDefault="008E5541">
      <w:r>
        <w:br w:type="page"/>
      </w:r>
    </w:p>
    <w:p w14:paraId="3F02CE37" w14:textId="73215612" w:rsidR="00290531" w:rsidRPr="00290531" w:rsidRDefault="00674598" w:rsidP="00674598">
      <w:pPr>
        <w:pStyle w:val="Heading1"/>
      </w:pPr>
      <w:bookmarkStart w:id="5" w:name="_Toc25328288"/>
      <w:r>
        <w:lastRenderedPageBreak/>
        <w:t>Population Management Coordinators</w:t>
      </w:r>
      <w:bookmarkEnd w:id="5"/>
    </w:p>
    <w:p w14:paraId="7086F3BF" w14:textId="2888E2B2" w:rsidR="00A23999" w:rsidRPr="006262C8" w:rsidRDefault="00A23999" w:rsidP="00A23999">
      <w:pPr>
        <w:pStyle w:val="Heading2"/>
      </w:pPr>
      <w:bookmarkStart w:id="6" w:name="_Toc25328289"/>
      <w:r>
        <w:t>E</w:t>
      </w:r>
      <w:r w:rsidRPr="006262C8">
        <w:t>vidence</w:t>
      </w:r>
      <w:r>
        <w:t>-B</w:t>
      </w:r>
      <w:r w:rsidRPr="006262C8">
        <w:t xml:space="preserve">ased Practices </w:t>
      </w:r>
      <w:r>
        <w:t>a</w:t>
      </w:r>
      <w:r w:rsidRPr="006262C8">
        <w:t>nd Best Practices</w:t>
      </w:r>
      <w:bookmarkEnd w:id="6"/>
      <w:r w:rsidRPr="006262C8">
        <w:t xml:space="preserve"> </w:t>
      </w:r>
    </w:p>
    <w:p w14:paraId="3AA4186C" w14:textId="01E1907F" w:rsidR="008C78EC" w:rsidRDefault="006262C8" w:rsidP="006262C8">
      <w:r w:rsidRPr="006262C8">
        <w:t>Through a literature review, AHP has established a core set of evidence-based practices</w:t>
      </w:r>
      <w:r w:rsidR="000217B9">
        <w:t xml:space="preserve"> (EBPs)</w:t>
      </w:r>
      <w:r w:rsidRPr="006262C8">
        <w:t xml:space="preserve"> and best practices</w:t>
      </w:r>
      <w:r w:rsidR="000217B9">
        <w:t xml:space="preserve"> (BPs)</w:t>
      </w:r>
      <w:r w:rsidRPr="006262C8">
        <w:t xml:space="preserve"> in population health </w:t>
      </w:r>
      <w:r w:rsidR="000217B9">
        <w:t>management</w:t>
      </w:r>
      <w:r w:rsidRPr="006262C8">
        <w:t xml:space="preserve"> that should be within the skillsets of coordinators or similar population health roles. </w:t>
      </w:r>
      <w:r w:rsidR="008C78EC">
        <w:t xml:space="preserve">These EBPs and BPs are most often aligned with roles of similar title and responsibility as the </w:t>
      </w:r>
      <w:r w:rsidR="006723DB">
        <w:t>population management coordinators</w:t>
      </w:r>
      <w:r w:rsidR="008C78EC">
        <w:t xml:space="preserve"> (e.g., population health managers or population health coordinators), along with care coordinator roles and those associated with public health. </w:t>
      </w:r>
    </w:p>
    <w:p w14:paraId="7C2DD9B8" w14:textId="6C92DAEB" w:rsidR="002662A5" w:rsidRPr="006262C8" w:rsidRDefault="006262C8" w:rsidP="006262C8">
      <w:r w:rsidRPr="006262C8">
        <w:t>These EBPs and BPs help create a framework and infrastructure for the ideal performance of individuals in these roles. In some cases these EBPs may not performed directly by a</w:t>
      </w:r>
      <w:r w:rsidR="00FC2835">
        <w:t xml:space="preserve"> staff member with an exact match for skills, education, and responsibilities to an Atrius</w:t>
      </w:r>
      <w:r w:rsidRPr="006262C8">
        <w:t xml:space="preserve"> PMC, but they are critical to the successful and optimal execution of this role. These EBPs and BPs are supported by the appropriate competencies and KSAs</w:t>
      </w:r>
      <w:r w:rsidR="00FC2835">
        <w:t xml:space="preserve"> outlined in the next section</w:t>
      </w:r>
      <w:r w:rsidRPr="006262C8">
        <w:t xml:space="preserve">. </w:t>
      </w:r>
      <w:r w:rsidR="002662A5">
        <w:t>EBPs and BPs for optimal and successful population health management include:</w:t>
      </w:r>
    </w:p>
    <w:p w14:paraId="012B3BA0" w14:textId="7B30F613" w:rsidR="006262C8" w:rsidRPr="006262C8" w:rsidRDefault="006262C8" w:rsidP="0036336E">
      <w:pPr>
        <w:rPr>
          <w:b/>
          <w:bCs/>
        </w:rPr>
      </w:pPr>
      <w:r w:rsidRPr="00FC2835">
        <w:rPr>
          <w:b/>
          <w:bCs/>
          <w:color w:val="005581" w:themeColor="text2"/>
        </w:rPr>
        <w:t>1. Community/population assessment and surveillance</w:t>
      </w:r>
      <w:r w:rsidRPr="0083424A">
        <w:t xml:space="preserve"> </w:t>
      </w:r>
      <w:r w:rsidRPr="006262C8">
        <w:t>to identify demographics, health resource needs and concerns, availability of and access to services to address needs, and values and assets of a community</w:t>
      </w:r>
      <w:r w:rsidR="002B430D">
        <w:t xml:space="preserve"> (Jacobs, </w:t>
      </w:r>
      <w:r w:rsidR="007A7BC6">
        <w:t>2012)</w:t>
      </w:r>
      <w:r w:rsidRPr="006262C8">
        <w:t xml:space="preserve">. This can be done through </w:t>
      </w:r>
      <w:r w:rsidR="00C74932">
        <w:t xml:space="preserve">internal data derived from </w:t>
      </w:r>
      <w:r w:rsidRPr="006262C8">
        <w:t>EHR records</w:t>
      </w:r>
      <w:r w:rsidR="00164340">
        <w:t xml:space="preserve"> or other health system</w:t>
      </w:r>
      <w:r w:rsidR="0036336E">
        <w:t xml:space="preserve"> and clinical data, </w:t>
      </w:r>
      <w:r w:rsidRPr="006262C8">
        <w:t>creation</w:t>
      </w:r>
      <w:r w:rsidR="0036336E">
        <w:t xml:space="preserve"> and monitoring</w:t>
      </w:r>
      <w:r w:rsidRPr="006262C8">
        <w:t xml:space="preserve"> of patient registries, and</w:t>
      </w:r>
      <w:r w:rsidR="0036336E">
        <w:t xml:space="preserve"> to some extent</w:t>
      </w:r>
      <w:r w:rsidRPr="006262C8">
        <w:t xml:space="preserve"> </w:t>
      </w:r>
      <w:r w:rsidR="0036336E">
        <w:t xml:space="preserve">public </w:t>
      </w:r>
      <w:r w:rsidRPr="006262C8">
        <w:t xml:space="preserve">surveillance systems </w:t>
      </w:r>
      <w:r w:rsidR="0036336E">
        <w:t>with aggregate state-, county- or national-level data (best analyzed in partnership with data analytics department support).</w:t>
      </w:r>
    </w:p>
    <w:p w14:paraId="4905AF19" w14:textId="77777777" w:rsidR="00B3412A" w:rsidRDefault="006262C8" w:rsidP="00B3412A">
      <w:pPr>
        <w:spacing w:before="240"/>
      </w:pPr>
      <w:r w:rsidRPr="009A42D9">
        <w:rPr>
          <w:b/>
          <w:bCs/>
          <w:color w:val="005581" w:themeColor="text2"/>
        </w:rPr>
        <w:t xml:space="preserve">2. </w:t>
      </w:r>
      <w:r w:rsidR="00B3412A">
        <w:rPr>
          <w:b/>
          <w:bCs/>
          <w:color w:val="005581" w:themeColor="text2"/>
        </w:rPr>
        <w:t>O</w:t>
      </w:r>
      <w:r w:rsidRPr="009A42D9">
        <w:rPr>
          <w:b/>
          <w:bCs/>
          <w:color w:val="005581" w:themeColor="text2"/>
        </w:rPr>
        <w:t>ptimization of clinical care and treatment</w:t>
      </w:r>
      <w:r w:rsidR="009A42D9">
        <w:rPr>
          <w:b/>
          <w:bCs/>
          <w:color w:val="005581" w:themeColor="text2"/>
        </w:rPr>
        <w:t xml:space="preserve">, </w:t>
      </w:r>
      <w:r w:rsidRPr="006262C8">
        <w:t>through strategies that include</w:t>
      </w:r>
    </w:p>
    <w:p w14:paraId="43DBAF29" w14:textId="3E7CFA07" w:rsidR="006262C8" w:rsidRPr="006262C8" w:rsidRDefault="006262C8" w:rsidP="00B3412A">
      <w:pPr>
        <w:pStyle w:val="ListParagraph"/>
      </w:pPr>
      <w:r w:rsidRPr="006262C8">
        <w:t xml:space="preserve">care management activities, </w:t>
      </w:r>
      <w:r w:rsidR="004146A2">
        <w:t>i.e., “</w:t>
      </w:r>
      <w:r w:rsidRPr="006262C8">
        <w:t>managing an identifiable panel of patients, including prevention, chronic disease management, and complex care management</w:t>
      </w:r>
      <w:r w:rsidR="007A7BC6">
        <w:t>” (Stout, 2018)</w:t>
      </w:r>
    </w:p>
    <w:p w14:paraId="5DDB9B53" w14:textId="4BEA0B81" w:rsidR="006262C8" w:rsidRPr="006262C8" w:rsidRDefault="006262C8" w:rsidP="009D4D51">
      <w:pPr>
        <w:pStyle w:val="ListParagraph"/>
      </w:pPr>
      <w:r w:rsidRPr="006262C8">
        <w:t>improved access</w:t>
      </w:r>
      <w:r w:rsidR="004146A2">
        <w:t xml:space="preserve"> to needed health services and treatments</w:t>
      </w:r>
      <w:r w:rsidR="004C4EFF">
        <w:t>,</w:t>
      </w:r>
    </w:p>
    <w:p w14:paraId="4CE29A6A" w14:textId="585FCF1C" w:rsidR="006262C8" w:rsidRPr="006262C8" w:rsidRDefault="006262C8" w:rsidP="009D4D51">
      <w:pPr>
        <w:pStyle w:val="ListParagraph"/>
      </w:pPr>
      <w:r w:rsidRPr="006262C8">
        <w:t>relationship building and continuity of care for patients</w:t>
      </w:r>
      <w:r w:rsidR="004C4EFF">
        <w:t>,</w:t>
      </w:r>
    </w:p>
    <w:p w14:paraId="2C4AB77D" w14:textId="0B7180F8" w:rsidR="006262C8" w:rsidRPr="006262C8" w:rsidRDefault="006262C8" w:rsidP="009D4D51">
      <w:pPr>
        <w:pStyle w:val="ListParagraph"/>
      </w:pPr>
      <w:r w:rsidRPr="006262C8">
        <w:t>evidence based practices and interventions for disease and chronic care management</w:t>
      </w:r>
      <w:r w:rsidR="004C4EFF">
        <w:t>,</w:t>
      </w:r>
    </w:p>
    <w:p w14:paraId="496E0E3A" w14:textId="3A9F7065" w:rsidR="006262C8" w:rsidRPr="006262C8" w:rsidRDefault="006262C8" w:rsidP="009D4D51">
      <w:pPr>
        <w:pStyle w:val="ListParagraph"/>
      </w:pPr>
      <w:r w:rsidRPr="006262C8">
        <w:t>risk stratification of patients most in need</w:t>
      </w:r>
      <w:r w:rsidR="004C4EFF">
        <w:t>, and</w:t>
      </w:r>
    </w:p>
    <w:p w14:paraId="7E46A7D2" w14:textId="5D779588" w:rsidR="00527EAE" w:rsidRDefault="006262C8" w:rsidP="00527EAE">
      <w:pPr>
        <w:pStyle w:val="ListParagraph"/>
      </w:pPr>
      <w:r w:rsidRPr="006262C8">
        <w:t>performance improvement activitie</w:t>
      </w:r>
      <w:r w:rsidR="00527EAE">
        <w:t xml:space="preserve">s, </w:t>
      </w:r>
      <w:r w:rsidR="000A043D">
        <w:t>including</w:t>
      </w:r>
      <w:r w:rsidR="00527EAE">
        <w:t xml:space="preserve"> </w:t>
      </w:r>
    </w:p>
    <w:p w14:paraId="5A61262B" w14:textId="797F6CCE" w:rsidR="00527EAE" w:rsidRDefault="000A043D" w:rsidP="000A043D">
      <w:pPr>
        <w:pStyle w:val="ListParagraph"/>
        <w:numPr>
          <w:ilvl w:val="1"/>
          <w:numId w:val="1"/>
        </w:numPr>
      </w:pPr>
      <w:r>
        <w:t>d</w:t>
      </w:r>
      <w:r w:rsidR="00527EAE">
        <w:t xml:space="preserve">ata utilization: </w:t>
      </w:r>
      <w:r>
        <w:t>identifying and</w:t>
      </w:r>
      <w:r w:rsidR="00527EAE">
        <w:t xml:space="preserve"> and track</w:t>
      </w:r>
      <w:r>
        <w:t>ing</w:t>
      </w:r>
      <w:r w:rsidR="00527EAE">
        <w:t xml:space="preserve"> clinical quality measures at the system, practice, and</w:t>
      </w:r>
    </w:p>
    <w:p w14:paraId="5C0222C0" w14:textId="2DC01D08" w:rsidR="00527EAE" w:rsidRDefault="00527EAE" w:rsidP="000A043D">
      <w:pPr>
        <w:pStyle w:val="ListParagraph"/>
        <w:numPr>
          <w:ilvl w:val="1"/>
          <w:numId w:val="1"/>
        </w:numPr>
      </w:pPr>
      <w:r>
        <w:t>patient panel levels</w:t>
      </w:r>
      <w:r w:rsidR="000A043D">
        <w:t xml:space="preserve"> and using </w:t>
      </w:r>
      <w:r>
        <w:t>this data to identify, drive, and sustain performance improvement.</w:t>
      </w:r>
    </w:p>
    <w:p w14:paraId="6354C40C" w14:textId="03E6C011" w:rsidR="00527EAE" w:rsidRDefault="000A043D" w:rsidP="000A043D">
      <w:pPr>
        <w:pStyle w:val="ListParagraph"/>
        <w:numPr>
          <w:ilvl w:val="1"/>
          <w:numId w:val="1"/>
        </w:numPr>
      </w:pPr>
      <w:r>
        <w:t>e</w:t>
      </w:r>
      <w:r w:rsidR="00527EAE">
        <w:t xml:space="preserve">valuation: </w:t>
      </w:r>
      <w:r>
        <w:t>r</w:t>
      </w:r>
      <w:r w:rsidR="00527EAE">
        <w:t>egularly review</w:t>
      </w:r>
      <w:r>
        <w:t>ing</w:t>
      </w:r>
      <w:r w:rsidR="00527EAE">
        <w:t xml:space="preserve"> care provided to individuals against key measures and</w:t>
      </w:r>
      <w:r>
        <w:t xml:space="preserve"> </w:t>
      </w:r>
      <w:r w:rsidR="00527EAE">
        <w:t>evidence-based practice guidelines</w:t>
      </w:r>
      <w:r>
        <w:t xml:space="preserve">, and reviewing </w:t>
      </w:r>
      <w:r w:rsidR="00527EAE">
        <w:t>care for safety, effectiveness, timeliness, equity,</w:t>
      </w:r>
      <w:r>
        <w:t xml:space="preserve"> </w:t>
      </w:r>
      <w:r w:rsidR="00527EAE">
        <w:t>and patient-centeredness.</w:t>
      </w:r>
    </w:p>
    <w:p w14:paraId="1E249C6B" w14:textId="053ED420" w:rsidR="006262C8" w:rsidRPr="006262C8" w:rsidRDefault="000A043D" w:rsidP="000A043D">
      <w:pPr>
        <w:pStyle w:val="ListParagraph"/>
        <w:numPr>
          <w:ilvl w:val="1"/>
          <w:numId w:val="1"/>
        </w:numPr>
      </w:pPr>
      <w:r>
        <w:t>i</w:t>
      </w:r>
      <w:r w:rsidR="00527EAE">
        <w:t xml:space="preserve">mprovement methods and tools: </w:t>
      </w:r>
      <w:r>
        <w:t>u</w:t>
      </w:r>
      <w:r w:rsidR="00527EAE">
        <w:t>s</w:t>
      </w:r>
      <w:r>
        <w:t>ing</w:t>
      </w:r>
      <w:r w:rsidR="00527EAE">
        <w:t xml:space="preserve"> an improvement approach to identify and test</w:t>
      </w:r>
      <w:r>
        <w:t xml:space="preserve"> </w:t>
      </w:r>
      <w:r w:rsidR="00527EAE">
        <w:t>changes to improve clinical care and treatment"</w:t>
      </w:r>
      <w:r w:rsidR="004513A6">
        <w:t xml:space="preserve"> (Stout, 2</w:t>
      </w:r>
      <w:r w:rsidR="00224AC8">
        <w:t>018).</w:t>
      </w:r>
    </w:p>
    <w:p w14:paraId="7D916413" w14:textId="205D3708" w:rsidR="006262C8" w:rsidRPr="006262C8" w:rsidRDefault="006262C8" w:rsidP="00564E83">
      <w:pPr>
        <w:spacing w:before="240"/>
      </w:pPr>
      <w:r w:rsidRPr="009D4D51">
        <w:rPr>
          <w:b/>
          <w:bCs/>
          <w:color w:val="005581" w:themeColor="text2"/>
        </w:rPr>
        <w:lastRenderedPageBreak/>
        <w:t xml:space="preserve">3. </w:t>
      </w:r>
      <w:r w:rsidR="00B3412A">
        <w:rPr>
          <w:b/>
          <w:bCs/>
          <w:color w:val="005581" w:themeColor="text2"/>
        </w:rPr>
        <w:t>Patient o</w:t>
      </w:r>
      <w:r w:rsidRPr="009D4D51">
        <w:rPr>
          <w:b/>
          <w:bCs/>
          <w:color w:val="005581" w:themeColor="text2"/>
        </w:rPr>
        <w:t>utreach and other programs for high-risk or high-need populations,</w:t>
      </w:r>
      <w:r w:rsidR="00FB7A99">
        <w:rPr>
          <w:b/>
          <w:bCs/>
          <w:color w:val="005581" w:themeColor="text2"/>
        </w:rPr>
        <w:t xml:space="preserve"> </w:t>
      </w:r>
      <w:r w:rsidR="00FB7A99" w:rsidRPr="00FB7A99">
        <w:t>including those with chronic conditions,</w:t>
      </w:r>
      <w:r w:rsidRPr="00FB7A99">
        <w:t xml:space="preserve"> </w:t>
      </w:r>
      <w:r w:rsidR="00A708BC">
        <w:t>through such strategies as:</w:t>
      </w:r>
      <w:r w:rsidRPr="006262C8">
        <w:t xml:space="preserve"> </w:t>
      </w:r>
    </w:p>
    <w:p w14:paraId="4DB91760" w14:textId="7617E4D6" w:rsidR="006262C8" w:rsidRPr="006262C8" w:rsidRDefault="006262C8" w:rsidP="00FB7A99">
      <w:pPr>
        <w:pStyle w:val="ListParagraph"/>
      </w:pPr>
      <w:r w:rsidRPr="006262C8">
        <w:t>establishing relationships with internal partners</w:t>
      </w:r>
      <w:r w:rsidR="0058083A">
        <w:t xml:space="preserve"> to ensure continuity of care</w:t>
      </w:r>
      <w:r w:rsidRPr="006262C8">
        <w:t xml:space="preserve"> (e.g., the laboratory, diabetes nurse, or BH </w:t>
      </w:r>
      <w:r w:rsidR="0058083A">
        <w:t>D</w:t>
      </w:r>
      <w:r w:rsidRPr="006262C8">
        <w:t>epartment);</w:t>
      </w:r>
    </w:p>
    <w:p w14:paraId="50C29C0F" w14:textId="751DBEA1" w:rsidR="006262C8" w:rsidRPr="006262C8" w:rsidRDefault="006262C8" w:rsidP="00FB7A99">
      <w:pPr>
        <w:pStyle w:val="ListParagraph"/>
      </w:pPr>
      <w:r w:rsidRPr="006262C8">
        <w:t>creating connections to outside services and community providers (e.g., transportation services</w:t>
      </w:r>
      <w:r w:rsidR="00995642">
        <w:t>, support groups</w:t>
      </w:r>
      <w:r w:rsidRPr="006262C8">
        <w:t xml:space="preserve">); and </w:t>
      </w:r>
    </w:p>
    <w:p w14:paraId="54E9D1A7" w14:textId="679A298D" w:rsidR="006262C8" w:rsidRPr="006262C8" w:rsidRDefault="006262C8" w:rsidP="00FB7A99">
      <w:pPr>
        <w:pStyle w:val="ListParagraph"/>
      </w:pPr>
      <w:r w:rsidRPr="006262C8">
        <w:t>instituting processes such as call-back programs for patients who miss appointments</w:t>
      </w:r>
      <w:r w:rsidR="00995642">
        <w:t xml:space="preserve"> to ensure patients are not “lost to </w:t>
      </w:r>
      <w:r w:rsidR="00DD0875">
        <w:t>follow-up</w:t>
      </w:r>
      <w:r w:rsidR="00995642">
        <w:t>” or</w:t>
      </w:r>
      <w:r w:rsidR="00DD0875">
        <w:t xml:space="preserve"> otherwise have gaps or interruptions in their chronic disease care</w:t>
      </w:r>
      <w:r w:rsidR="00312A08">
        <w:t xml:space="preserve"> (Shenkin, 2019)</w:t>
      </w:r>
      <w:r w:rsidRPr="006262C8">
        <w:t>.</w:t>
      </w:r>
    </w:p>
    <w:p w14:paraId="291CC438" w14:textId="77777777" w:rsidR="006262C8" w:rsidRPr="006262C8" w:rsidRDefault="006262C8" w:rsidP="006262C8">
      <w:r w:rsidRPr="00FB7A99">
        <w:rPr>
          <w:color w:val="005581" w:themeColor="text2"/>
        </w:rPr>
        <w:t xml:space="preserve">4. </w:t>
      </w:r>
      <w:r w:rsidRPr="00FB7A99">
        <w:rPr>
          <w:b/>
          <w:bCs/>
          <w:color w:val="005581" w:themeColor="text2"/>
        </w:rPr>
        <w:t>Disease monitoring activities,</w:t>
      </w:r>
      <w:r w:rsidRPr="00FB7A99">
        <w:rPr>
          <w:color w:val="005581" w:themeColor="text2"/>
        </w:rPr>
        <w:t xml:space="preserve"> </w:t>
      </w:r>
      <w:r w:rsidRPr="006262C8">
        <w:t xml:space="preserve">such as creating and monitoring patient registries. </w:t>
      </w:r>
    </w:p>
    <w:p w14:paraId="32C545F5" w14:textId="29A48221" w:rsidR="006262C8" w:rsidRPr="006262C8" w:rsidRDefault="006262C8" w:rsidP="00665E45">
      <w:r w:rsidRPr="00FB7A99">
        <w:rPr>
          <w:b/>
          <w:bCs/>
          <w:color w:val="005581" w:themeColor="text2"/>
        </w:rPr>
        <w:t xml:space="preserve">5. Evidence-based population health interventions, </w:t>
      </w:r>
      <w:r w:rsidRPr="00FB7A99">
        <w:t>such as</w:t>
      </w:r>
      <w:r w:rsidR="00665E45">
        <w:t xml:space="preserve"> d</w:t>
      </w:r>
      <w:r w:rsidRPr="006262C8">
        <w:t>iabetes prevention and control activities</w:t>
      </w:r>
      <w:r w:rsidR="000C7CC7">
        <w:t>,</w:t>
      </w:r>
      <w:r w:rsidR="00665E45">
        <w:t xml:space="preserve"> including evidence-based </w:t>
      </w:r>
      <w:r w:rsidR="00FB7A99">
        <w:t>c</w:t>
      </w:r>
      <w:r w:rsidRPr="006262C8">
        <w:t>ase management interventions to improve glycemic control</w:t>
      </w:r>
      <w:r w:rsidR="00665E45">
        <w:t xml:space="preserve">, </w:t>
      </w:r>
      <w:r w:rsidR="00FB7A99">
        <w:t>d</w:t>
      </w:r>
      <w:r w:rsidRPr="006262C8">
        <w:t>isease management programs</w:t>
      </w:r>
      <w:r w:rsidR="00665E45">
        <w:t>,</w:t>
      </w:r>
      <w:r w:rsidR="00FB7A99">
        <w:t xml:space="preserve"> and</w:t>
      </w:r>
      <w:r w:rsidRPr="006262C8">
        <w:t xml:space="preserve"> self-management education</w:t>
      </w:r>
      <w:r w:rsidR="00BB3A9D">
        <w:t xml:space="preserve"> (Secretary’s Advisory Committee, 2010)</w:t>
      </w:r>
      <w:r w:rsidR="00FB7A99">
        <w:t>.</w:t>
      </w:r>
      <w:r w:rsidRPr="006262C8">
        <w:t xml:space="preserve"> </w:t>
      </w:r>
    </w:p>
    <w:p w14:paraId="5519A6CA" w14:textId="2AF35B15" w:rsidR="006262C8" w:rsidRPr="006262C8" w:rsidRDefault="006262C8" w:rsidP="006262C8">
      <w:r w:rsidRPr="00FB7A99">
        <w:rPr>
          <w:b/>
          <w:bCs/>
          <w:color w:val="005581" w:themeColor="text2"/>
        </w:rPr>
        <w:t>6. Quality improvement through data analysis and benchmarking</w:t>
      </w:r>
      <w:r w:rsidRPr="00FB7A99">
        <w:rPr>
          <w:color w:val="005581" w:themeColor="text2"/>
        </w:rPr>
        <w:t xml:space="preserve"> </w:t>
      </w:r>
      <w:r w:rsidRPr="006262C8">
        <w:t>on performance</w:t>
      </w:r>
      <w:r w:rsidR="00BB3A9D">
        <w:t xml:space="preserve"> (AHRQ, 2018)</w:t>
      </w:r>
      <w:r w:rsidRPr="006262C8">
        <w:t>, which can</w:t>
      </w:r>
      <w:r w:rsidR="00A708BC">
        <w:t>:</w:t>
      </w:r>
    </w:p>
    <w:p w14:paraId="5420649B" w14:textId="569DA0B0" w:rsidR="006262C8" w:rsidRPr="006262C8" w:rsidRDefault="006262C8" w:rsidP="00FB7A99">
      <w:pPr>
        <w:pStyle w:val="ListParagraph"/>
      </w:pPr>
      <w:r w:rsidRPr="006262C8">
        <w:t>provide teams information on key indicators and outcomes for patients</w:t>
      </w:r>
      <w:r w:rsidR="00090C09">
        <w:t>,</w:t>
      </w:r>
    </w:p>
    <w:p w14:paraId="79C06440" w14:textId="782A537B" w:rsidR="006262C8" w:rsidRPr="006262C8" w:rsidRDefault="006262C8" w:rsidP="00FB7A99">
      <w:pPr>
        <w:pStyle w:val="ListParagraph"/>
      </w:pPr>
      <w:r w:rsidRPr="006262C8">
        <w:t>compare performance over a time period</w:t>
      </w:r>
      <w:r w:rsidR="00090C09">
        <w:t>,</w:t>
      </w:r>
    </w:p>
    <w:p w14:paraId="64D2D233" w14:textId="3314F8C3" w:rsidR="006262C8" w:rsidRPr="006262C8" w:rsidRDefault="00A708BC" w:rsidP="00FB7A99">
      <w:pPr>
        <w:pStyle w:val="ListParagraph"/>
      </w:pPr>
      <w:r>
        <w:t>c</w:t>
      </w:r>
      <w:r w:rsidR="006262C8" w:rsidRPr="006262C8">
        <w:t>ompare performance to national and local standard</w:t>
      </w:r>
      <w:r w:rsidR="00090C09">
        <w:t>, and</w:t>
      </w:r>
    </w:p>
    <w:p w14:paraId="06D6DE8D" w14:textId="469815EC" w:rsidR="006262C8" w:rsidRPr="006262C8" w:rsidRDefault="008F4291" w:rsidP="00FB7A99">
      <w:pPr>
        <w:pStyle w:val="ListParagraph"/>
      </w:pPr>
      <w:r>
        <w:t>h</w:t>
      </w:r>
      <w:r w:rsidR="006262C8" w:rsidRPr="006262C8">
        <w:t>elp identify gaps in services.</w:t>
      </w:r>
    </w:p>
    <w:p w14:paraId="22F5EE8F" w14:textId="77777777" w:rsidR="00301182" w:rsidRPr="00290531" w:rsidRDefault="00301182" w:rsidP="00301182">
      <w:pPr>
        <w:pStyle w:val="Heading2"/>
      </w:pPr>
      <w:bookmarkStart w:id="7" w:name="_Toc25328290"/>
      <w:r>
        <w:t>I</w:t>
      </w:r>
      <w:r w:rsidRPr="007772F3">
        <w:t xml:space="preserve">deal </w:t>
      </w:r>
      <w:r>
        <w:t>C</w:t>
      </w:r>
      <w:r w:rsidRPr="007772F3">
        <w:t xml:space="preserve">ompetencies and </w:t>
      </w:r>
      <w:r>
        <w:t>A</w:t>
      </w:r>
      <w:r w:rsidRPr="007772F3">
        <w:t>ssociated KSAs</w:t>
      </w:r>
      <w:bookmarkEnd w:id="7"/>
    </w:p>
    <w:p w14:paraId="4718DCC2" w14:textId="77777777" w:rsidR="003F659A" w:rsidRDefault="001A6D73" w:rsidP="00A953B2">
      <w:r w:rsidRPr="00290531">
        <w:t xml:space="preserve">The method for conducting </w:t>
      </w:r>
      <w:r>
        <w:t>the</w:t>
      </w:r>
      <w:r w:rsidRPr="00290531">
        <w:t xml:space="preserve"> environmental scan and arriving at a core set of competencies</w:t>
      </w:r>
      <w:r>
        <w:t xml:space="preserve"> for PMCs</w:t>
      </w:r>
      <w:r w:rsidRPr="00290531">
        <w:t xml:space="preserve"> included a review of the literature on </w:t>
      </w:r>
      <w:r w:rsidR="00D802CA">
        <w:t>population health management best practices, public health</w:t>
      </w:r>
      <w:r w:rsidR="00322D40">
        <w:t xml:space="preserve"> and population health </w:t>
      </w:r>
      <w:r w:rsidR="0025639F">
        <w:t xml:space="preserve">competencies, care coordination </w:t>
      </w:r>
      <w:r w:rsidR="002F0E33">
        <w:t>resources</w:t>
      </w:r>
      <w:r w:rsidRPr="00290531">
        <w:t xml:space="preserve">, survey results from paraprofessionals in the field, </w:t>
      </w:r>
      <w:r w:rsidR="002F0E33">
        <w:t>national</w:t>
      </w:r>
      <w:r w:rsidRPr="00290531">
        <w:t xml:space="preserve"> best practice</w:t>
      </w:r>
      <w:r w:rsidR="002F0E33">
        <w:t xml:space="preserve"> </w:t>
      </w:r>
      <w:r w:rsidRPr="00290531">
        <w:t>studies, and job descriptions and competencies for similar position.</w:t>
      </w:r>
    </w:p>
    <w:p w14:paraId="60D6C145" w14:textId="77777777" w:rsidR="008A489F" w:rsidRDefault="006262C8" w:rsidP="006262C8">
      <w:r w:rsidRPr="006262C8">
        <w:t xml:space="preserve">A competency is a measurable pattern of knowledge, skills, abilities, behaviors, and other characteristics that an individual needs to perform their job successfully. Competencies describe “how” a job is done. </w:t>
      </w:r>
      <w:r w:rsidRPr="006262C8">
        <w:rPr>
          <w:bCs/>
        </w:rPr>
        <w:t>Knowledge describes an individual’s mastery of facts and range of information in a subject matter area.</w:t>
      </w:r>
      <w:r w:rsidR="00D236E6">
        <w:rPr>
          <w:bCs/>
        </w:rPr>
        <w:t xml:space="preserve"> </w:t>
      </w:r>
      <w:r w:rsidRPr="006262C8">
        <w:rPr>
          <w:bCs/>
        </w:rPr>
        <w:t>Skills are proficiency, expertise, or competence in given area.</w:t>
      </w:r>
      <w:r w:rsidR="00A953B2">
        <w:rPr>
          <w:bCs/>
        </w:rPr>
        <w:t xml:space="preserve"> And finally, a</w:t>
      </w:r>
      <w:r w:rsidRPr="006262C8">
        <w:rPr>
          <w:bCs/>
        </w:rPr>
        <w:t>bilities are defined by demonstrated performance using knowledge and skills when needed.</w:t>
      </w:r>
      <w:r w:rsidR="008A489F">
        <w:rPr>
          <w:bCs/>
        </w:rPr>
        <w:t xml:space="preserve"> </w:t>
      </w:r>
      <w:r w:rsidRPr="006262C8">
        <w:t xml:space="preserve">When an individual has the appropriate KSAs for a role, they have the attributes to competently and effectively perform their job. </w:t>
      </w:r>
    </w:p>
    <w:p w14:paraId="4DB92773" w14:textId="37DA3456" w:rsidR="006262C8" w:rsidRDefault="006262C8" w:rsidP="006262C8">
      <w:r w:rsidRPr="006262C8">
        <w:t>The PMCs at Atrius have a complex role that includes serving as a partner to the PCP, working to close care gaps, managing quality reporting, and participating in quality initiatives. In a review of national and Boston-area population health coordinator positions, Atrius’s PMCs shared many responsibilities and competencies with their peers at other organizations. PMCs also do work that is often associated with care coordination positions, although without the clinical responsibilities that might be expected of a medical assistant or nurse. Performing the various functions required of PMCs requires competency in a number of areas and a diverse range of KSAs. </w:t>
      </w:r>
    </w:p>
    <w:p w14:paraId="665A00CA" w14:textId="49505BB8" w:rsidR="00031BC3" w:rsidRDefault="00031BC3" w:rsidP="006262C8">
      <w:r>
        <w:lastRenderedPageBreak/>
        <w:t>The competencies include</w:t>
      </w:r>
      <w:r w:rsidR="007254EE">
        <w:t>:</w:t>
      </w:r>
    </w:p>
    <w:p w14:paraId="6FEE9B0B" w14:textId="2D837EBC" w:rsidR="007254EE" w:rsidRDefault="0069291D" w:rsidP="005C2305">
      <w:pPr>
        <w:pStyle w:val="ListParagraph"/>
        <w:numPr>
          <w:ilvl w:val="0"/>
          <w:numId w:val="31"/>
        </w:numPr>
      </w:pPr>
      <w:r>
        <w:t>Professionalism and Interpersonal</w:t>
      </w:r>
      <w:r w:rsidR="007254EE">
        <w:t xml:space="preserve"> Relationships</w:t>
      </w:r>
    </w:p>
    <w:p w14:paraId="2FBEE3E4" w14:textId="3BA2DE39" w:rsidR="007254EE" w:rsidRDefault="007254EE" w:rsidP="005C2305">
      <w:pPr>
        <w:pStyle w:val="ListParagraph"/>
        <w:numPr>
          <w:ilvl w:val="0"/>
          <w:numId w:val="31"/>
        </w:numPr>
      </w:pPr>
      <w:r>
        <w:t>Communication</w:t>
      </w:r>
    </w:p>
    <w:p w14:paraId="49397513" w14:textId="7234103D" w:rsidR="007254EE" w:rsidRDefault="007254EE" w:rsidP="005C2305">
      <w:pPr>
        <w:pStyle w:val="ListParagraph"/>
        <w:numPr>
          <w:ilvl w:val="0"/>
          <w:numId w:val="31"/>
        </w:numPr>
      </w:pPr>
      <w:r>
        <w:t>Collaboration and Teamwork</w:t>
      </w:r>
    </w:p>
    <w:p w14:paraId="3C4D2C2D" w14:textId="525FE4B4" w:rsidR="007254EE" w:rsidRDefault="007254EE" w:rsidP="005C2305">
      <w:pPr>
        <w:pStyle w:val="ListParagraph"/>
        <w:numPr>
          <w:ilvl w:val="0"/>
          <w:numId w:val="31"/>
        </w:numPr>
      </w:pPr>
      <w:r>
        <w:t xml:space="preserve">Prioritization and Judgement </w:t>
      </w:r>
    </w:p>
    <w:p w14:paraId="77A47EC1" w14:textId="43D5A0A3" w:rsidR="007254EE" w:rsidRDefault="007254EE" w:rsidP="005C2305">
      <w:pPr>
        <w:pStyle w:val="ListParagraph"/>
        <w:numPr>
          <w:ilvl w:val="0"/>
          <w:numId w:val="31"/>
        </w:numPr>
      </w:pPr>
      <w:r>
        <w:t xml:space="preserve">Data Entry, Aggregation, Analysis, and Reporting </w:t>
      </w:r>
    </w:p>
    <w:p w14:paraId="7C9FAC18" w14:textId="75805F7C" w:rsidR="007254EE" w:rsidRDefault="007254EE" w:rsidP="005C2305">
      <w:pPr>
        <w:pStyle w:val="ListParagraph"/>
        <w:numPr>
          <w:ilvl w:val="0"/>
          <w:numId w:val="31"/>
        </w:numPr>
      </w:pPr>
      <w:r>
        <w:t xml:space="preserve">Healthcare Performance and Process Improvement </w:t>
      </w:r>
    </w:p>
    <w:p w14:paraId="13B4476C" w14:textId="306FC3A7" w:rsidR="00031BC3" w:rsidRDefault="007254EE" w:rsidP="005C2305">
      <w:pPr>
        <w:pStyle w:val="ListParagraph"/>
        <w:numPr>
          <w:ilvl w:val="0"/>
          <w:numId w:val="31"/>
        </w:numPr>
      </w:pPr>
      <w:r>
        <w:t>Care Coordination</w:t>
      </w:r>
    </w:p>
    <w:p w14:paraId="4AB19C3C" w14:textId="502A561F" w:rsidR="007752D7" w:rsidRDefault="007752D7">
      <w:r>
        <w:br w:type="page"/>
      </w:r>
    </w:p>
    <w:tbl>
      <w:tblPr>
        <w:tblStyle w:val="TableGrid"/>
        <w:tblW w:w="0" w:type="auto"/>
        <w:tblLook w:val="04A0" w:firstRow="1" w:lastRow="0" w:firstColumn="1" w:lastColumn="0" w:noHBand="0" w:noVBand="1"/>
      </w:tblPr>
      <w:tblGrid>
        <w:gridCol w:w="9340"/>
      </w:tblGrid>
      <w:tr w:rsidR="001C4F51" w:rsidRPr="00290531" w14:paraId="5232155A" w14:textId="77777777" w:rsidTr="002A3639">
        <w:trPr>
          <w:cnfStyle w:val="100000000000" w:firstRow="1" w:lastRow="0" w:firstColumn="0" w:lastColumn="0" w:oddVBand="0" w:evenVBand="0" w:oddHBand="0" w:evenHBand="0" w:firstRowFirstColumn="0" w:firstRowLastColumn="0" w:lastRowFirstColumn="0" w:lastRowLastColumn="0"/>
        </w:trPr>
        <w:tc>
          <w:tcPr>
            <w:tcW w:w="9340" w:type="dxa"/>
          </w:tcPr>
          <w:p w14:paraId="5897228F" w14:textId="12989B84" w:rsidR="008A489F" w:rsidRPr="00075002" w:rsidRDefault="001C4F51" w:rsidP="008A489F">
            <w:pPr>
              <w:rPr>
                <w:rFonts w:asciiTheme="minorHAnsi" w:hAnsiTheme="minorHAnsi" w:cstheme="minorHAnsi"/>
                <w:b w:val="0"/>
              </w:rPr>
            </w:pPr>
            <w:r w:rsidRPr="00075002">
              <w:rPr>
                <w:rFonts w:asciiTheme="minorHAnsi" w:hAnsiTheme="minorHAnsi" w:cstheme="minorHAnsi"/>
                <w:bCs/>
              </w:rPr>
              <w:lastRenderedPageBreak/>
              <w:t xml:space="preserve">Competency: </w:t>
            </w:r>
            <w:r w:rsidR="00D74EB0">
              <w:rPr>
                <w:rFonts w:asciiTheme="minorHAnsi" w:hAnsiTheme="minorHAnsi" w:cstheme="minorHAnsi"/>
                <w:bCs/>
              </w:rPr>
              <w:t xml:space="preserve">Professionalism and </w:t>
            </w:r>
            <w:r w:rsidR="008A489F" w:rsidRPr="00075002">
              <w:rPr>
                <w:rFonts w:asciiTheme="minorHAnsi" w:hAnsiTheme="minorHAnsi" w:cstheme="minorHAnsi"/>
              </w:rPr>
              <w:t xml:space="preserve">Interpersonal </w:t>
            </w:r>
            <w:r w:rsidR="00D74EB0">
              <w:rPr>
                <w:rFonts w:asciiTheme="minorHAnsi" w:hAnsiTheme="minorHAnsi" w:cstheme="minorHAnsi"/>
              </w:rPr>
              <w:t>R</w:t>
            </w:r>
            <w:r w:rsidR="008A489F" w:rsidRPr="00075002">
              <w:rPr>
                <w:rFonts w:asciiTheme="minorHAnsi" w:hAnsiTheme="minorHAnsi" w:cstheme="minorHAnsi"/>
              </w:rPr>
              <w:t>elationships</w:t>
            </w:r>
          </w:p>
          <w:p w14:paraId="0BB8F8EB" w14:textId="195FDFA6" w:rsidR="001C4F51" w:rsidRPr="00290531" w:rsidRDefault="008A489F" w:rsidP="008A489F">
            <w:r w:rsidRPr="00075002">
              <w:rPr>
                <w:rFonts w:asciiTheme="minorHAnsi" w:hAnsiTheme="minorHAnsi" w:cstheme="minorHAnsi"/>
              </w:rPr>
              <w:t>Seamlessly interfaces with many people at many different levels within and outside of the Atrius organization, including patients, families, physicians, Quality/Performance Improvement Department staff and leadership, and Triad team. Possesses keen awareness of, and responsiveness to, the needs, feelings, and capabilities of others.</w:t>
            </w:r>
            <w:r>
              <w:t xml:space="preserve"> </w:t>
            </w:r>
          </w:p>
        </w:tc>
      </w:tr>
      <w:tr w:rsidR="001C4F51" w:rsidRPr="00290531" w14:paraId="2E62B9EE" w14:textId="77777777" w:rsidTr="002A3639">
        <w:trPr>
          <w:cnfStyle w:val="000000100000" w:firstRow="0" w:lastRow="0" w:firstColumn="0" w:lastColumn="0" w:oddVBand="0" w:evenVBand="0" w:oddHBand="1" w:evenHBand="0" w:firstRowFirstColumn="0" w:firstRowLastColumn="0" w:lastRowFirstColumn="0" w:lastRowLastColumn="0"/>
        </w:trPr>
        <w:tc>
          <w:tcPr>
            <w:tcW w:w="9340" w:type="dxa"/>
          </w:tcPr>
          <w:p w14:paraId="666A108F" w14:textId="77777777" w:rsidR="001C4F51" w:rsidRPr="00290531" w:rsidRDefault="001C4F51" w:rsidP="00377401">
            <w:pPr>
              <w:rPr>
                <w:b/>
                <w:bCs/>
              </w:rPr>
            </w:pPr>
            <w:r w:rsidRPr="00290531">
              <w:rPr>
                <w:b/>
                <w:bCs/>
              </w:rPr>
              <w:t xml:space="preserve">Demonstrates </w:t>
            </w:r>
            <w:r>
              <w:rPr>
                <w:b/>
                <w:bCs/>
              </w:rPr>
              <w:t>knowledge</w:t>
            </w:r>
            <w:r w:rsidRPr="00290531">
              <w:rPr>
                <w:b/>
                <w:bCs/>
              </w:rPr>
              <w:t xml:space="preserve"> of:</w:t>
            </w:r>
          </w:p>
          <w:p w14:paraId="4E510A4D" w14:textId="77777777" w:rsidR="002767E2" w:rsidRDefault="002767E2" w:rsidP="0049263B">
            <w:pPr>
              <w:numPr>
                <w:ilvl w:val="0"/>
                <w:numId w:val="7"/>
              </w:numPr>
            </w:pPr>
            <w:r>
              <w:t>Atrius policies and procedures.</w:t>
            </w:r>
          </w:p>
          <w:p w14:paraId="0E0A2940" w14:textId="71EDE402" w:rsidR="001C4F51" w:rsidRDefault="001C4F51" w:rsidP="0049263B">
            <w:pPr>
              <w:numPr>
                <w:ilvl w:val="0"/>
                <w:numId w:val="7"/>
              </w:numPr>
            </w:pPr>
            <w:r w:rsidRPr="00290531">
              <w:t>Active listening skills.</w:t>
            </w:r>
          </w:p>
          <w:p w14:paraId="54C768D1" w14:textId="4EFC302D" w:rsidR="008A489F" w:rsidRDefault="008A489F" w:rsidP="0049263B">
            <w:pPr>
              <w:numPr>
                <w:ilvl w:val="0"/>
                <w:numId w:val="7"/>
              </w:numPr>
            </w:pPr>
            <w:r>
              <w:t>C</w:t>
            </w:r>
            <w:r w:rsidRPr="006262C8">
              <w:t>onflict resolution</w:t>
            </w:r>
            <w:r>
              <w:t>.</w:t>
            </w:r>
          </w:p>
          <w:p w14:paraId="1831BEF8" w14:textId="2FA7AF48" w:rsidR="008A489F" w:rsidRDefault="008A489F" w:rsidP="0049263B">
            <w:pPr>
              <w:numPr>
                <w:ilvl w:val="0"/>
                <w:numId w:val="7"/>
              </w:numPr>
            </w:pPr>
            <w:r>
              <w:t>I</w:t>
            </w:r>
            <w:r w:rsidRPr="006262C8">
              <w:t>nterpersonal relations</w:t>
            </w:r>
            <w:r>
              <w:t>.</w:t>
            </w:r>
          </w:p>
          <w:p w14:paraId="1C8AADCE" w14:textId="77777777" w:rsidR="001C4F51" w:rsidRDefault="008A489F" w:rsidP="008A489F">
            <w:pPr>
              <w:numPr>
                <w:ilvl w:val="0"/>
                <w:numId w:val="7"/>
              </w:numPr>
            </w:pPr>
            <w:r>
              <w:t>C</w:t>
            </w:r>
            <w:r w:rsidRPr="006262C8">
              <w:t>ultural competence.</w:t>
            </w:r>
          </w:p>
          <w:p w14:paraId="13D04DCA" w14:textId="538DEAB5" w:rsidR="00B51E2C" w:rsidRPr="00B51E2C" w:rsidRDefault="00B51E2C" w:rsidP="00B51E2C">
            <w:pPr>
              <w:numPr>
                <w:ilvl w:val="0"/>
                <w:numId w:val="7"/>
              </w:numPr>
            </w:pPr>
            <w:r>
              <w:t>Emotional Intelligence.</w:t>
            </w:r>
            <w:r w:rsidRPr="00B51E2C">
              <w:tab/>
            </w:r>
          </w:p>
          <w:p w14:paraId="17F85F0A" w14:textId="2566D1F1" w:rsidR="00B51E2C" w:rsidRPr="00290531" w:rsidRDefault="00B51E2C" w:rsidP="00B51E2C">
            <w:pPr>
              <w:numPr>
                <w:ilvl w:val="0"/>
                <w:numId w:val="7"/>
              </w:numPr>
            </w:pPr>
            <w:r>
              <w:t>Professional etiquette and attitudes.</w:t>
            </w:r>
          </w:p>
        </w:tc>
      </w:tr>
      <w:tr w:rsidR="001C4F51" w:rsidRPr="00290531" w14:paraId="04B34D49" w14:textId="77777777" w:rsidTr="002A3639">
        <w:trPr>
          <w:cnfStyle w:val="000000010000" w:firstRow="0" w:lastRow="0" w:firstColumn="0" w:lastColumn="0" w:oddVBand="0" w:evenVBand="0" w:oddHBand="0" w:evenHBand="1" w:firstRowFirstColumn="0" w:firstRowLastColumn="0" w:lastRowFirstColumn="0" w:lastRowLastColumn="0"/>
        </w:trPr>
        <w:tc>
          <w:tcPr>
            <w:tcW w:w="9340" w:type="dxa"/>
          </w:tcPr>
          <w:p w14:paraId="1C83BB40" w14:textId="77777777" w:rsidR="001C4F51" w:rsidRPr="00290531" w:rsidRDefault="001C4F51" w:rsidP="00377401">
            <w:pPr>
              <w:rPr>
                <w:b/>
                <w:bCs/>
              </w:rPr>
            </w:pPr>
            <w:r w:rsidRPr="00290531">
              <w:rPr>
                <w:b/>
                <w:bCs/>
              </w:rPr>
              <w:t xml:space="preserve">Demonstrates the </w:t>
            </w:r>
            <w:r>
              <w:rPr>
                <w:b/>
                <w:bCs/>
              </w:rPr>
              <w:t>skill</w:t>
            </w:r>
            <w:r w:rsidRPr="00290531">
              <w:rPr>
                <w:b/>
                <w:bCs/>
              </w:rPr>
              <w:t xml:space="preserve"> &amp; </w:t>
            </w:r>
            <w:r>
              <w:rPr>
                <w:b/>
                <w:bCs/>
              </w:rPr>
              <w:t>ability</w:t>
            </w:r>
            <w:r w:rsidRPr="00290531">
              <w:rPr>
                <w:b/>
                <w:bCs/>
              </w:rPr>
              <w:t xml:space="preserve"> to:</w:t>
            </w:r>
          </w:p>
        </w:tc>
      </w:tr>
      <w:tr w:rsidR="001C4F51" w:rsidRPr="00290531" w14:paraId="5A1842B7" w14:textId="77777777" w:rsidTr="002A3639">
        <w:trPr>
          <w:cnfStyle w:val="000000100000" w:firstRow="0" w:lastRow="0" w:firstColumn="0" w:lastColumn="0" w:oddVBand="0" w:evenVBand="0" w:oddHBand="1" w:evenHBand="0" w:firstRowFirstColumn="0" w:firstRowLastColumn="0" w:lastRowFirstColumn="0" w:lastRowLastColumn="0"/>
        </w:trPr>
        <w:tc>
          <w:tcPr>
            <w:tcW w:w="9340" w:type="dxa"/>
          </w:tcPr>
          <w:p w14:paraId="6DA8A47C" w14:textId="77777777" w:rsidR="001C4F51" w:rsidRPr="00290531" w:rsidRDefault="001C4F51" w:rsidP="008A489F">
            <w:pPr>
              <w:numPr>
                <w:ilvl w:val="0"/>
                <w:numId w:val="8"/>
              </w:numPr>
            </w:pPr>
            <w:r w:rsidRPr="00290531">
              <w:t>Listen actively</w:t>
            </w:r>
            <w:r>
              <w:t>;</w:t>
            </w:r>
            <w:r w:rsidRPr="00290531">
              <w:t xml:space="preserve"> paraphrase or repeat key points back to demonstrate understanding.</w:t>
            </w:r>
          </w:p>
          <w:p w14:paraId="22C2DDAB" w14:textId="37ECAC59" w:rsidR="008A489F" w:rsidRPr="006262C8" w:rsidRDefault="008A489F" w:rsidP="008A489F">
            <w:pPr>
              <w:numPr>
                <w:ilvl w:val="0"/>
                <w:numId w:val="8"/>
              </w:numPr>
            </w:pPr>
            <w:r>
              <w:t>D</w:t>
            </w:r>
            <w:r w:rsidRPr="006262C8">
              <w:t xml:space="preserve">eal with conflicts, confrontations, and disagreements in a positive manner. </w:t>
            </w:r>
          </w:p>
          <w:p w14:paraId="28BE9E2C" w14:textId="61AE3F2C" w:rsidR="008A489F" w:rsidRPr="006262C8" w:rsidRDefault="00433C35" w:rsidP="008A489F">
            <w:pPr>
              <w:numPr>
                <w:ilvl w:val="0"/>
                <w:numId w:val="8"/>
              </w:numPr>
            </w:pPr>
            <w:r>
              <w:t>Facilitate</w:t>
            </w:r>
            <w:r w:rsidR="008A489F" w:rsidRPr="006262C8">
              <w:t xml:space="preserve"> and participat</w:t>
            </w:r>
            <w:r>
              <w:t>e</w:t>
            </w:r>
            <w:r w:rsidR="008A489F" w:rsidRPr="006262C8">
              <w:t xml:space="preserve"> in meaningful dialogue.</w:t>
            </w:r>
          </w:p>
          <w:p w14:paraId="33C6C88A" w14:textId="1881FCBB" w:rsidR="008A489F" w:rsidRPr="006262C8" w:rsidRDefault="00433C35" w:rsidP="008A489F">
            <w:pPr>
              <w:numPr>
                <w:ilvl w:val="0"/>
                <w:numId w:val="8"/>
              </w:numPr>
            </w:pPr>
            <w:r>
              <w:t>W</w:t>
            </w:r>
            <w:r w:rsidR="008A489F" w:rsidRPr="006262C8">
              <w:t xml:space="preserve">ork professionally and independently with staff at all levels of the organization. </w:t>
            </w:r>
          </w:p>
          <w:p w14:paraId="6C0825B4" w14:textId="404FDE19" w:rsidR="008A489F" w:rsidRPr="006262C8" w:rsidRDefault="00433C35" w:rsidP="008A489F">
            <w:pPr>
              <w:numPr>
                <w:ilvl w:val="0"/>
                <w:numId w:val="8"/>
              </w:numPr>
            </w:pPr>
            <w:r>
              <w:t>E</w:t>
            </w:r>
            <w:r w:rsidR="008A489F" w:rsidRPr="006262C8">
              <w:t>ffectively work with others in both favorable and unfavorable situations regardless of status of position.</w:t>
            </w:r>
          </w:p>
          <w:p w14:paraId="0F9B66DA" w14:textId="632810C6" w:rsidR="008A489F" w:rsidRPr="006262C8" w:rsidRDefault="00433C35" w:rsidP="008A489F">
            <w:pPr>
              <w:numPr>
                <w:ilvl w:val="0"/>
                <w:numId w:val="8"/>
              </w:numPr>
            </w:pPr>
            <w:r>
              <w:t>B</w:t>
            </w:r>
            <w:r w:rsidR="008A489F" w:rsidRPr="006262C8">
              <w:t xml:space="preserve">uild relationships with peers, patients, and families. </w:t>
            </w:r>
          </w:p>
          <w:p w14:paraId="4AC09131" w14:textId="77777777" w:rsidR="001C4F51" w:rsidRDefault="00433C35" w:rsidP="00433C35">
            <w:pPr>
              <w:numPr>
                <w:ilvl w:val="0"/>
                <w:numId w:val="8"/>
              </w:numPr>
            </w:pPr>
            <w:r>
              <w:t>M</w:t>
            </w:r>
            <w:r w:rsidR="008A489F" w:rsidRPr="006262C8">
              <w:t>aintain confidentiality and adhere to all patient privacy and related hospital, state, and national policies and laws.</w:t>
            </w:r>
          </w:p>
          <w:p w14:paraId="0AD61C33" w14:textId="5EBD7A8C" w:rsidR="009D3F17" w:rsidRPr="009D3F17" w:rsidRDefault="009D3F17" w:rsidP="009D3F17">
            <w:pPr>
              <w:numPr>
                <w:ilvl w:val="0"/>
                <w:numId w:val="8"/>
              </w:numPr>
            </w:pPr>
            <w:r w:rsidRPr="009D3F17">
              <w:t>Seek out mentoring, coaching, consultation and training to address gaps in one’s own knowledge.</w:t>
            </w:r>
          </w:p>
          <w:p w14:paraId="5C973659" w14:textId="77777777" w:rsidR="009D3F17" w:rsidRDefault="00B51E2C" w:rsidP="009D3F17">
            <w:pPr>
              <w:numPr>
                <w:ilvl w:val="0"/>
                <w:numId w:val="8"/>
              </w:numPr>
            </w:pPr>
            <w:r>
              <w:t>Demonstrate p</w:t>
            </w:r>
            <w:r w:rsidR="009D3F17" w:rsidRPr="009D3F17">
              <w:t>rofessional etiquette and attitudes.</w:t>
            </w:r>
          </w:p>
          <w:p w14:paraId="300CC9D4" w14:textId="77777777" w:rsidR="006D10E3" w:rsidRPr="00290531" w:rsidRDefault="006D10E3" w:rsidP="006D10E3">
            <w:pPr>
              <w:numPr>
                <w:ilvl w:val="0"/>
                <w:numId w:val="8"/>
              </w:numPr>
            </w:pPr>
            <w:r w:rsidRPr="00290531">
              <w:t>Actively participate in professional growth and learning activities.</w:t>
            </w:r>
          </w:p>
          <w:p w14:paraId="36F8EBC3" w14:textId="77777777" w:rsidR="006D10E3" w:rsidRPr="00290531" w:rsidRDefault="006D10E3" w:rsidP="006D10E3">
            <w:pPr>
              <w:numPr>
                <w:ilvl w:val="0"/>
                <w:numId w:val="8"/>
              </w:numPr>
            </w:pPr>
            <w:r w:rsidRPr="00290531">
              <w:lastRenderedPageBreak/>
              <w:t>Perform duties accurately and efficiently.</w:t>
            </w:r>
          </w:p>
          <w:p w14:paraId="067976C7" w14:textId="77777777" w:rsidR="006D10E3" w:rsidRPr="00290531" w:rsidRDefault="006D10E3" w:rsidP="006D10E3">
            <w:pPr>
              <w:numPr>
                <w:ilvl w:val="0"/>
                <w:numId w:val="8"/>
              </w:numPr>
            </w:pPr>
            <w:r w:rsidRPr="00290531">
              <w:t>Incorporate feedback from supervisor and team members to improve daily performance.</w:t>
            </w:r>
          </w:p>
          <w:p w14:paraId="39931B72" w14:textId="77777777" w:rsidR="00FE2119" w:rsidRPr="00290531" w:rsidRDefault="00FE2119" w:rsidP="00FE2119">
            <w:pPr>
              <w:numPr>
                <w:ilvl w:val="0"/>
                <w:numId w:val="8"/>
              </w:numPr>
            </w:pPr>
            <w:r w:rsidRPr="00290531">
              <w:t>Maintain composure and politeness even in the face of a difficult or tense situation.</w:t>
            </w:r>
          </w:p>
          <w:p w14:paraId="5B90C9B7" w14:textId="77777777" w:rsidR="00FE2119" w:rsidRPr="00290531" w:rsidRDefault="00FE2119" w:rsidP="00FE2119">
            <w:pPr>
              <w:numPr>
                <w:ilvl w:val="0"/>
                <w:numId w:val="8"/>
              </w:numPr>
            </w:pPr>
            <w:r w:rsidRPr="00290531">
              <w:t xml:space="preserve">Reliably act with integrity and take responsibility for one’s own actions. </w:t>
            </w:r>
          </w:p>
          <w:p w14:paraId="16A1D941" w14:textId="14CC8039" w:rsidR="006D10E3" w:rsidRPr="00290531" w:rsidRDefault="00FE2119" w:rsidP="00FE2119">
            <w:pPr>
              <w:numPr>
                <w:ilvl w:val="0"/>
                <w:numId w:val="8"/>
              </w:numPr>
            </w:pPr>
            <w:r w:rsidRPr="00290531">
              <w:t>Work to resolve mistakes as soon as possible.</w:t>
            </w:r>
          </w:p>
        </w:tc>
      </w:tr>
    </w:tbl>
    <w:p w14:paraId="6FC457D8" w14:textId="5B592B87" w:rsidR="008E4A94" w:rsidRDefault="008E4A94" w:rsidP="001C4F51"/>
    <w:p w14:paraId="0F2A1DA4" w14:textId="77777777" w:rsidR="008E4A94" w:rsidRDefault="008E4A94">
      <w:r>
        <w:br w:type="page"/>
      </w:r>
    </w:p>
    <w:tbl>
      <w:tblPr>
        <w:tblStyle w:val="TableGrid"/>
        <w:tblW w:w="0" w:type="auto"/>
        <w:tblLook w:val="04A0" w:firstRow="1" w:lastRow="0" w:firstColumn="1" w:lastColumn="0" w:noHBand="0" w:noVBand="1"/>
      </w:tblPr>
      <w:tblGrid>
        <w:gridCol w:w="9340"/>
      </w:tblGrid>
      <w:tr w:rsidR="009540B7" w:rsidRPr="00290531" w14:paraId="69E284B9" w14:textId="77777777" w:rsidTr="009540B7">
        <w:trPr>
          <w:cnfStyle w:val="100000000000" w:firstRow="1" w:lastRow="0" w:firstColumn="0" w:lastColumn="0" w:oddVBand="0" w:evenVBand="0" w:oddHBand="0" w:evenHBand="0" w:firstRowFirstColumn="0" w:firstRowLastColumn="0" w:lastRowFirstColumn="0" w:lastRowLastColumn="0"/>
        </w:trPr>
        <w:tc>
          <w:tcPr>
            <w:tcW w:w="9340" w:type="dxa"/>
          </w:tcPr>
          <w:p w14:paraId="3874A75A" w14:textId="019A1CB6" w:rsidR="009540B7" w:rsidRPr="00075002" w:rsidRDefault="009540B7" w:rsidP="00377401">
            <w:pPr>
              <w:rPr>
                <w:rFonts w:asciiTheme="minorHAnsi" w:hAnsiTheme="minorHAnsi" w:cstheme="minorHAnsi"/>
                <w:b w:val="0"/>
                <w:bCs/>
              </w:rPr>
            </w:pPr>
            <w:r w:rsidRPr="00075002">
              <w:rPr>
                <w:rFonts w:asciiTheme="minorHAnsi" w:hAnsiTheme="minorHAnsi" w:cstheme="minorHAnsi"/>
                <w:bCs/>
              </w:rPr>
              <w:lastRenderedPageBreak/>
              <w:t>Competency: Communication</w:t>
            </w:r>
          </w:p>
          <w:p w14:paraId="6E450BCC" w14:textId="77777777" w:rsidR="009540B7" w:rsidRPr="00290531" w:rsidRDefault="009540B7" w:rsidP="00377401">
            <w:r w:rsidRPr="00075002">
              <w:rPr>
                <w:rFonts w:asciiTheme="minorHAnsi" w:hAnsiTheme="minorHAnsi" w:cstheme="minorHAnsi"/>
              </w:rPr>
              <w:t>Establishes rapport quickly; communicates in a confidant, warm, and open manner with primary care team members, patients, their family members and others in a variety of settings (e.g., meetings, huddles, phone calls, emails, warm handoffs, curbside consultations and medical records).</w:t>
            </w:r>
          </w:p>
        </w:tc>
      </w:tr>
      <w:tr w:rsidR="009540B7" w:rsidRPr="00290531" w14:paraId="02957EAC" w14:textId="77777777" w:rsidTr="009540B7">
        <w:trPr>
          <w:cnfStyle w:val="000000100000" w:firstRow="0" w:lastRow="0" w:firstColumn="0" w:lastColumn="0" w:oddVBand="0" w:evenVBand="0" w:oddHBand="1" w:evenHBand="0" w:firstRowFirstColumn="0" w:firstRowLastColumn="0" w:lastRowFirstColumn="0" w:lastRowLastColumn="0"/>
        </w:trPr>
        <w:tc>
          <w:tcPr>
            <w:tcW w:w="9340" w:type="dxa"/>
          </w:tcPr>
          <w:p w14:paraId="320A918A" w14:textId="77777777" w:rsidR="009540B7" w:rsidRPr="00290531" w:rsidRDefault="009540B7" w:rsidP="00377401">
            <w:pPr>
              <w:rPr>
                <w:b/>
                <w:bCs/>
              </w:rPr>
            </w:pPr>
            <w:r w:rsidRPr="00290531">
              <w:rPr>
                <w:b/>
                <w:bCs/>
              </w:rPr>
              <w:t xml:space="preserve">Demonstrates </w:t>
            </w:r>
            <w:r>
              <w:rPr>
                <w:b/>
                <w:bCs/>
              </w:rPr>
              <w:t>knowledge</w:t>
            </w:r>
            <w:r w:rsidRPr="00290531">
              <w:rPr>
                <w:b/>
                <w:bCs/>
              </w:rPr>
              <w:t xml:space="preserve"> of:</w:t>
            </w:r>
          </w:p>
          <w:p w14:paraId="5A7E16ED" w14:textId="77777777" w:rsidR="009540B7" w:rsidRPr="00290531" w:rsidRDefault="009540B7" w:rsidP="00377401">
            <w:pPr>
              <w:numPr>
                <w:ilvl w:val="0"/>
                <w:numId w:val="7"/>
              </w:numPr>
            </w:pPr>
            <w:r w:rsidRPr="00290531">
              <w:t>Active listening skills.</w:t>
            </w:r>
          </w:p>
          <w:p w14:paraId="324259FD" w14:textId="73499FB5" w:rsidR="009540B7" w:rsidRPr="00290531" w:rsidRDefault="009540B7" w:rsidP="00377401">
            <w:pPr>
              <w:numPr>
                <w:ilvl w:val="0"/>
                <w:numId w:val="7"/>
              </w:numPr>
            </w:pPr>
            <w:r w:rsidRPr="00290531">
              <w:t xml:space="preserve">Terminology common to the </w:t>
            </w:r>
            <w:r w:rsidR="003A67CE">
              <w:t>internal medicine setting.</w:t>
            </w:r>
            <w:r w:rsidRPr="00290531">
              <w:t xml:space="preserve"> </w:t>
            </w:r>
          </w:p>
          <w:p w14:paraId="36831B39" w14:textId="77777777" w:rsidR="009540B7" w:rsidRDefault="009540B7" w:rsidP="00377401">
            <w:pPr>
              <w:numPr>
                <w:ilvl w:val="0"/>
                <w:numId w:val="7"/>
              </w:numPr>
            </w:pPr>
            <w:r w:rsidRPr="00290531">
              <w:t>Medical office procedures and terminology.</w:t>
            </w:r>
          </w:p>
          <w:p w14:paraId="3290AAB4" w14:textId="67DFC9B6" w:rsidR="00362038" w:rsidRDefault="00362038" w:rsidP="00377401">
            <w:pPr>
              <w:numPr>
                <w:ilvl w:val="0"/>
                <w:numId w:val="7"/>
              </w:numPr>
            </w:pPr>
            <w:r>
              <w:t>The basics of behavioral theories such as the Health Belief Model or Stages of Change Model.</w:t>
            </w:r>
          </w:p>
          <w:p w14:paraId="5EB82B27" w14:textId="77777777" w:rsidR="009540B7" w:rsidRPr="00D223C3" w:rsidRDefault="009540B7" w:rsidP="00377401">
            <w:pPr>
              <w:numPr>
                <w:ilvl w:val="0"/>
                <w:numId w:val="7"/>
              </w:numPr>
            </w:pPr>
            <w:r w:rsidRPr="00D223C3">
              <w:t>The general impact of Social Determinant of Health on (SDOH) on patient health.</w:t>
            </w:r>
          </w:p>
          <w:p w14:paraId="5A5C6204" w14:textId="60AF7992" w:rsidR="009540B7" w:rsidRPr="00D223C3" w:rsidRDefault="009540B7" w:rsidP="00377401">
            <w:pPr>
              <w:numPr>
                <w:ilvl w:val="0"/>
                <w:numId w:val="7"/>
              </w:numPr>
            </w:pPr>
            <w:r w:rsidRPr="00D223C3">
              <w:t xml:space="preserve">Basic understanding of </w:t>
            </w:r>
            <w:r w:rsidR="003A67CE" w:rsidRPr="00D223C3">
              <w:t>chronic disease management.</w:t>
            </w:r>
          </w:p>
          <w:p w14:paraId="330C86A0" w14:textId="62668CF2" w:rsidR="009540B7" w:rsidRPr="00290531" w:rsidRDefault="009540B7" w:rsidP="003A67CE">
            <w:pPr>
              <w:numPr>
                <w:ilvl w:val="0"/>
                <w:numId w:val="7"/>
              </w:numPr>
            </w:pPr>
            <w:r w:rsidRPr="00D223C3">
              <w:t>Basic understanding of medically complex needs.</w:t>
            </w:r>
          </w:p>
        </w:tc>
      </w:tr>
      <w:tr w:rsidR="009540B7" w:rsidRPr="00290531" w14:paraId="1459BFA0" w14:textId="77777777" w:rsidTr="009540B7">
        <w:trPr>
          <w:cnfStyle w:val="000000010000" w:firstRow="0" w:lastRow="0" w:firstColumn="0" w:lastColumn="0" w:oddVBand="0" w:evenVBand="0" w:oddHBand="0" w:evenHBand="1" w:firstRowFirstColumn="0" w:firstRowLastColumn="0" w:lastRowFirstColumn="0" w:lastRowLastColumn="0"/>
        </w:trPr>
        <w:tc>
          <w:tcPr>
            <w:tcW w:w="9340" w:type="dxa"/>
          </w:tcPr>
          <w:p w14:paraId="3C293818" w14:textId="77777777" w:rsidR="009540B7" w:rsidRPr="00290531" w:rsidRDefault="009540B7" w:rsidP="00377401">
            <w:pPr>
              <w:rPr>
                <w:b/>
                <w:bCs/>
              </w:rPr>
            </w:pPr>
            <w:r w:rsidRPr="00290531">
              <w:rPr>
                <w:b/>
                <w:bCs/>
              </w:rPr>
              <w:t xml:space="preserve">Demonstrates the </w:t>
            </w:r>
            <w:r>
              <w:rPr>
                <w:b/>
                <w:bCs/>
              </w:rPr>
              <w:t>skill</w:t>
            </w:r>
            <w:r w:rsidRPr="00290531">
              <w:rPr>
                <w:b/>
                <w:bCs/>
              </w:rPr>
              <w:t xml:space="preserve"> &amp; </w:t>
            </w:r>
            <w:r>
              <w:rPr>
                <w:b/>
                <w:bCs/>
              </w:rPr>
              <w:t>ability</w:t>
            </w:r>
            <w:r w:rsidRPr="00290531">
              <w:rPr>
                <w:b/>
                <w:bCs/>
              </w:rPr>
              <w:t xml:space="preserve"> to:</w:t>
            </w:r>
          </w:p>
        </w:tc>
      </w:tr>
      <w:tr w:rsidR="009540B7" w:rsidRPr="00290531" w14:paraId="296F8CF8" w14:textId="77777777" w:rsidTr="009540B7">
        <w:trPr>
          <w:cnfStyle w:val="000000100000" w:firstRow="0" w:lastRow="0" w:firstColumn="0" w:lastColumn="0" w:oddVBand="0" w:evenVBand="0" w:oddHBand="1" w:evenHBand="0" w:firstRowFirstColumn="0" w:firstRowLastColumn="0" w:lastRowFirstColumn="0" w:lastRowLastColumn="0"/>
        </w:trPr>
        <w:tc>
          <w:tcPr>
            <w:tcW w:w="9340" w:type="dxa"/>
          </w:tcPr>
          <w:p w14:paraId="52190B81" w14:textId="77777777" w:rsidR="009540B7" w:rsidRDefault="009540B7" w:rsidP="00377401">
            <w:pPr>
              <w:numPr>
                <w:ilvl w:val="0"/>
                <w:numId w:val="8"/>
              </w:numPr>
            </w:pPr>
            <w:r w:rsidRPr="00290531">
              <w:t>Listen actively</w:t>
            </w:r>
            <w:r>
              <w:t>;</w:t>
            </w:r>
            <w:r w:rsidRPr="00290531">
              <w:t xml:space="preserve"> paraphrase or repeat key points back to demonstrate understanding.</w:t>
            </w:r>
          </w:p>
          <w:p w14:paraId="7158D385" w14:textId="77777777" w:rsidR="00763BB7" w:rsidRPr="00290531" w:rsidRDefault="00763BB7" w:rsidP="00763BB7">
            <w:pPr>
              <w:numPr>
                <w:ilvl w:val="0"/>
                <w:numId w:val="8"/>
              </w:numPr>
            </w:pPr>
            <w:r w:rsidRPr="00290531">
              <w:t xml:space="preserve">Practice speaking with both confidence and humility. </w:t>
            </w:r>
          </w:p>
          <w:p w14:paraId="25DB3E6A" w14:textId="77777777" w:rsidR="009540B7" w:rsidRPr="00290531" w:rsidRDefault="009540B7" w:rsidP="00377401">
            <w:pPr>
              <w:numPr>
                <w:ilvl w:val="0"/>
                <w:numId w:val="8"/>
              </w:numPr>
            </w:pPr>
            <w:r w:rsidRPr="00290531">
              <w:t xml:space="preserve">Ask open ended questions to gain additional information. </w:t>
            </w:r>
          </w:p>
          <w:p w14:paraId="66F62739" w14:textId="77777777" w:rsidR="009540B7" w:rsidRPr="00290531" w:rsidRDefault="009540B7" w:rsidP="00377401">
            <w:pPr>
              <w:numPr>
                <w:ilvl w:val="0"/>
                <w:numId w:val="8"/>
              </w:numPr>
            </w:pPr>
            <w:r w:rsidRPr="00290531">
              <w:t>Ask specific questions to seek clarification.</w:t>
            </w:r>
          </w:p>
          <w:p w14:paraId="0C4B90D3" w14:textId="77777777" w:rsidR="009540B7" w:rsidRPr="00290531" w:rsidRDefault="009540B7" w:rsidP="00377401">
            <w:pPr>
              <w:numPr>
                <w:ilvl w:val="0"/>
                <w:numId w:val="8"/>
              </w:numPr>
            </w:pPr>
            <w:r w:rsidRPr="00290531">
              <w:t>Convey information to patients/family in a polite, jargon-free, non-judgmental manner.</w:t>
            </w:r>
          </w:p>
          <w:p w14:paraId="49FF9D55" w14:textId="133A1BA0" w:rsidR="009540B7" w:rsidRPr="00290531" w:rsidRDefault="009540B7" w:rsidP="00377401">
            <w:pPr>
              <w:numPr>
                <w:ilvl w:val="0"/>
                <w:numId w:val="8"/>
              </w:numPr>
            </w:pPr>
            <w:r w:rsidRPr="00290531">
              <w:t>Adapt to the preferred mode of communication of the patient.</w:t>
            </w:r>
          </w:p>
          <w:p w14:paraId="6E43A5EF" w14:textId="77777777" w:rsidR="009540B7" w:rsidRPr="00290531" w:rsidRDefault="009540B7" w:rsidP="00377401">
            <w:pPr>
              <w:numPr>
                <w:ilvl w:val="0"/>
                <w:numId w:val="8"/>
              </w:numPr>
            </w:pPr>
            <w:r w:rsidRPr="00290531">
              <w:t>Demonstrate concern and a desire to help.</w:t>
            </w:r>
          </w:p>
          <w:p w14:paraId="3441BCC8" w14:textId="77777777" w:rsidR="009540B7" w:rsidRPr="00290531" w:rsidRDefault="009540B7" w:rsidP="00377401">
            <w:pPr>
              <w:numPr>
                <w:ilvl w:val="0"/>
                <w:numId w:val="8"/>
              </w:numPr>
            </w:pPr>
            <w:r w:rsidRPr="00290531">
              <w:t>Relay all pertinent information from patient to provider or vice versa.</w:t>
            </w:r>
          </w:p>
          <w:p w14:paraId="58F42157" w14:textId="77777777" w:rsidR="009540B7" w:rsidRPr="00290531" w:rsidRDefault="009540B7" w:rsidP="00377401">
            <w:pPr>
              <w:numPr>
                <w:ilvl w:val="0"/>
                <w:numId w:val="8"/>
              </w:numPr>
            </w:pPr>
            <w:r w:rsidRPr="00290531">
              <w:t>Express openness to the ideas, opinions, and feedback of others.</w:t>
            </w:r>
          </w:p>
          <w:p w14:paraId="28AFFAE5" w14:textId="77777777" w:rsidR="009540B7" w:rsidRPr="00290531" w:rsidRDefault="009540B7" w:rsidP="00377401">
            <w:pPr>
              <w:numPr>
                <w:ilvl w:val="0"/>
                <w:numId w:val="8"/>
              </w:numPr>
            </w:pPr>
            <w:r w:rsidRPr="00290531">
              <w:t>Express one’s knowledge and opinions about a patient’s situation to primary care team members in a sensitive, respectful</w:t>
            </w:r>
            <w:r>
              <w:t>,</w:t>
            </w:r>
            <w:r w:rsidRPr="00290531">
              <w:t xml:space="preserve"> and clear manner.</w:t>
            </w:r>
          </w:p>
          <w:p w14:paraId="0238F970" w14:textId="5EC786CA" w:rsidR="009540B7" w:rsidRPr="00290531" w:rsidRDefault="009540B7" w:rsidP="00377401">
            <w:pPr>
              <w:numPr>
                <w:ilvl w:val="0"/>
                <w:numId w:val="8"/>
              </w:numPr>
            </w:pPr>
            <w:r w:rsidRPr="00290531">
              <w:lastRenderedPageBreak/>
              <w:t xml:space="preserve">Summarize a patient’s </w:t>
            </w:r>
            <w:r w:rsidR="00035016">
              <w:t>status and next steps</w:t>
            </w:r>
            <w:r w:rsidRPr="00290531">
              <w:t xml:space="preserve"> succinctly in both verbal and written communications.</w:t>
            </w:r>
          </w:p>
          <w:p w14:paraId="5EC5F3C9" w14:textId="77777777" w:rsidR="009540B7" w:rsidRPr="00290531" w:rsidRDefault="009540B7" w:rsidP="00377401">
            <w:pPr>
              <w:numPr>
                <w:ilvl w:val="0"/>
                <w:numId w:val="8"/>
              </w:numPr>
            </w:pPr>
            <w:r w:rsidRPr="00290531">
              <w:t>Communicate information to patients/families using terms that are easy to understand and culturally acceptable.</w:t>
            </w:r>
          </w:p>
          <w:p w14:paraId="6B264567" w14:textId="77777777" w:rsidR="009540B7" w:rsidRPr="00290531" w:rsidRDefault="009540B7" w:rsidP="00377401">
            <w:pPr>
              <w:numPr>
                <w:ilvl w:val="0"/>
                <w:numId w:val="8"/>
              </w:numPr>
            </w:pPr>
            <w:r w:rsidRPr="00290531">
              <w:t>Use language that is appropriate to the patient’s age and education level.</w:t>
            </w:r>
          </w:p>
          <w:p w14:paraId="36417A07" w14:textId="77777777" w:rsidR="009540B7" w:rsidRPr="00290531" w:rsidRDefault="009540B7" w:rsidP="00377401">
            <w:pPr>
              <w:numPr>
                <w:ilvl w:val="0"/>
                <w:numId w:val="8"/>
              </w:numPr>
            </w:pPr>
            <w:r w:rsidRPr="00290531">
              <w:t>Address the patient using culturally appropriate terms, in the patient’s preferred language, using qualified interpreters when necessary.</w:t>
            </w:r>
          </w:p>
          <w:p w14:paraId="08F330E5" w14:textId="77777777" w:rsidR="009540B7" w:rsidRPr="00290531" w:rsidRDefault="009540B7" w:rsidP="00377401">
            <w:pPr>
              <w:numPr>
                <w:ilvl w:val="0"/>
                <w:numId w:val="8"/>
              </w:numPr>
            </w:pPr>
            <w:r w:rsidRPr="00290531">
              <w:t>Establish rapport rapidly.</w:t>
            </w:r>
          </w:p>
          <w:p w14:paraId="74A76634" w14:textId="77777777" w:rsidR="009540B7" w:rsidRPr="00290531" w:rsidRDefault="009540B7" w:rsidP="00377401">
            <w:pPr>
              <w:numPr>
                <w:ilvl w:val="0"/>
                <w:numId w:val="8"/>
              </w:numPr>
            </w:pPr>
            <w:r w:rsidRPr="00290531">
              <w:t>Demonstrate the ability to quickly grasp presenting problems, needs, and preferences communicated by others.</w:t>
            </w:r>
          </w:p>
          <w:p w14:paraId="4DF09150" w14:textId="77777777" w:rsidR="009540B7" w:rsidRPr="00290531" w:rsidRDefault="009540B7" w:rsidP="00377401">
            <w:pPr>
              <w:numPr>
                <w:ilvl w:val="0"/>
                <w:numId w:val="8"/>
              </w:numPr>
            </w:pPr>
            <w:r w:rsidRPr="00290531">
              <w:t>Remain solutions-oriented in interactions with patients, families</w:t>
            </w:r>
            <w:r>
              <w:t>,</w:t>
            </w:r>
            <w:r w:rsidRPr="00290531">
              <w:t xml:space="preserve"> and members of the primary care team.</w:t>
            </w:r>
          </w:p>
          <w:p w14:paraId="210383AE" w14:textId="77777777" w:rsidR="009540B7" w:rsidRPr="00290531" w:rsidRDefault="009540B7" w:rsidP="00377401">
            <w:pPr>
              <w:numPr>
                <w:ilvl w:val="0"/>
                <w:numId w:val="8"/>
              </w:numPr>
            </w:pPr>
            <w:r w:rsidRPr="00290531">
              <w:t>Encourage active communication between patients/families and health care providers.</w:t>
            </w:r>
          </w:p>
          <w:p w14:paraId="1EDF66FB" w14:textId="77777777" w:rsidR="009540B7" w:rsidRPr="00290531" w:rsidRDefault="009540B7" w:rsidP="00377401">
            <w:pPr>
              <w:numPr>
                <w:ilvl w:val="0"/>
                <w:numId w:val="8"/>
              </w:numPr>
            </w:pPr>
            <w:r w:rsidRPr="00290531">
              <w:t>Demonstrate empathy, integrity, honesty</w:t>
            </w:r>
            <w:r>
              <w:t>,</w:t>
            </w:r>
            <w:r w:rsidRPr="00290531">
              <w:t xml:space="preserve"> and compassion in all communications.</w:t>
            </w:r>
          </w:p>
          <w:p w14:paraId="7B7E6A92" w14:textId="5989E4D8" w:rsidR="009540B7" w:rsidRPr="00290531" w:rsidRDefault="009540B7" w:rsidP="00377401">
            <w:pPr>
              <w:numPr>
                <w:ilvl w:val="0"/>
                <w:numId w:val="8"/>
              </w:numPr>
            </w:pPr>
            <w:r w:rsidRPr="00290531">
              <w:t>Effectively exchange information with patients</w:t>
            </w:r>
            <w:r w:rsidR="009C7952">
              <w:t xml:space="preserve"> </w:t>
            </w:r>
            <w:r w:rsidRPr="00290531">
              <w:t>and members of the primary care team.</w:t>
            </w:r>
          </w:p>
          <w:p w14:paraId="3BCB5681" w14:textId="77777777" w:rsidR="009540B7" w:rsidRPr="00290531" w:rsidRDefault="009540B7" w:rsidP="00377401">
            <w:pPr>
              <w:numPr>
                <w:ilvl w:val="0"/>
                <w:numId w:val="8"/>
              </w:numPr>
            </w:pPr>
            <w:r w:rsidRPr="00290531">
              <w:t xml:space="preserve"> Communicate effectively across a variety of socioeconomic and cultural backgrounds.</w:t>
            </w:r>
          </w:p>
          <w:p w14:paraId="02C26942" w14:textId="1A1D0A10" w:rsidR="009540B7" w:rsidRPr="00290531" w:rsidRDefault="009540B7" w:rsidP="00377401">
            <w:pPr>
              <w:numPr>
                <w:ilvl w:val="0"/>
                <w:numId w:val="8"/>
              </w:numPr>
            </w:pPr>
            <w:r w:rsidRPr="00290531">
              <w:t>Appropriately document information regarding the delivery of services.</w:t>
            </w:r>
          </w:p>
          <w:p w14:paraId="774CCD02" w14:textId="2F293890" w:rsidR="009540B7" w:rsidRPr="00290531" w:rsidRDefault="009540B7" w:rsidP="00377401">
            <w:pPr>
              <w:numPr>
                <w:ilvl w:val="0"/>
                <w:numId w:val="8"/>
              </w:numPr>
            </w:pPr>
            <w:r w:rsidRPr="00290531">
              <w:t xml:space="preserve">Engage in timely communication and follow up with </w:t>
            </w:r>
            <w:r w:rsidR="001356C2">
              <w:t>partners and collaborating departments or ancillary services.</w:t>
            </w:r>
          </w:p>
          <w:p w14:paraId="5861C33C" w14:textId="77777777" w:rsidR="009540B7" w:rsidRPr="00290531" w:rsidRDefault="009540B7" w:rsidP="00377401">
            <w:pPr>
              <w:numPr>
                <w:ilvl w:val="0"/>
                <w:numId w:val="8"/>
              </w:numPr>
            </w:pPr>
            <w:r w:rsidRPr="00290531">
              <w:t>Compose minutes, letters, emails</w:t>
            </w:r>
            <w:r>
              <w:t>,</w:t>
            </w:r>
            <w:r w:rsidRPr="00290531">
              <w:t xml:space="preserve"> and reports using proper rules of grammar, spelling</w:t>
            </w:r>
            <w:r>
              <w:t>,</w:t>
            </w:r>
            <w:r w:rsidRPr="00290531">
              <w:t xml:space="preserve"> and punctuation.</w:t>
            </w:r>
          </w:p>
          <w:p w14:paraId="398BA8CB" w14:textId="0FBECD0C" w:rsidR="009540B7" w:rsidRPr="00290531" w:rsidRDefault="009540B7" w:rsidP="00377401">
            <w:pPr>
              <w:numPr>
                <w:ilvl w:val="0"/>
                <w:numId w:val="8"/>
              </w:numPr>
            </w:pPr>
            <w:r w:rsidRPr="00290531">
              <w:t xml:space="preserve">Explain </w:t>
            </w:r>
            <w:r w:rsidR="001356C2">
              <w:t xml:space="preserve">clearly </w:t>
            </w:r>
            <w:r w:rsidRPr="00290531">
              <w:t>to patient the roles and responsibilities of each team member and how they will work together to provide services.</w:t>
            </w:r>
          </w:p>
          <w:p w14:paraId="3DD73EF9" w14:textId="3A6F9E9D" w:rsidR="009540B7" w:rsidRPr="00290531" w:rsidRDefault="009540B7" w:rsidP="00377401">
            <w:pPr>
              <w:numPr>
                <w:ilvl w:val="0"/>
                <w:numId w:val="8"/>
              </w:numPr>
            </w:pPr>
            <w:r w:rsidRPr="00290531">
              <w:t xml:space="preserve">Adapt the style of communication to account for the impact of health conditions on a </w:t>
            </w:r>
            <w:r w:rsidR="001356C2">
              <w:t>patient’s</w:t>
            </w:r>
            <w:r w:rsidRPr="00290531">
              <w:t xml:space="preserve"> ability to process and understand information. </w:t>
            </w:r>
          </w:p>
          <w:p w14:paraId="0597BE63" w14:textId="47D5C300" w:rsidR="009540B7" w:rsidRPr="00290531" w:rsidRDefault="009540B7" w:rsidP="00377401">
            <w:pPr>
              <w:numPr>
                <w:ilvl w:val="0"/>
                <w:numId w:val="8"/>
              </w:numPr>
            </w:pPr>
            <w:r w:rsidRPr="00290531">
              <w:t xml:space="preserve">Provide materials that are appropriate to the literacy of the </w:t>
            </w:r>
            <w:r w:rsidR="001356C2">
              <w:t>patient</w:t>
            </w:r>
            <w:r w:rsidRPr="00290531">
              <w:t xml:space="preserve"> and that reinforce information provided verbally during visit.</w:t>
            </w:r>
          </w:p>
        </w:tc>
      </w:tr>
    </w:tbl>
    <w:p w14:paraId="06E7C425" w14:textId="77777777" w:rsidR="008E4A94" w:rsidRDefault="008E4A94" w:rsidP="001C4F51"/>
    <w:p w14:paraId="503A2A97" w14:textId="77777777" w:rsidR="008E4A94" w:rsidRDefault="008E4A94">
      <w:r>
        <w:br w:type="page"/>
      </w:r>
    </w:p>
    <w:tbl>
      <w:tblPr>
        <w:tblStyle w:val="TableGrid"/>
        <w:tblW w:w="0" w:type="auto"/>
        <w:tblLook w:val="04A0" w:firstRow="1" w:lastRow="0" w:firstColumn="1" w:lastColumn="0" w:noHBand="0" w:noVBand="1"/>
      </w:tblPr>
      <w:tblGrid>
        <w:gridCol w:w="9340"/>
      </w:tblGrid>
      <w:tr w:rsidR="001C4F51" w:rsidRPr="00290531" w14:paraId="6D1C26FC" w14:textId="77777777" w:rsidTr="001356C2">
        <w:trPr>
          <w:cnfStyle w:val="100000000000" w:firstRow="1" w:lastRow="0" w:firstColumn="0" w:lastColumn="0" w:oddVBand="0" w:evenVBand="0" w:oddHBand="0" w:evenHBand="0" w:firstRowFirstColumn="0" w:firstRowLastColumn="0" w:lastRowFirstColumn="0" w:lastRowLastColumn="0"/>
        </w:trPr>
        <w:tc>
          <w:tcPr>
            <w:tcW w:w="9340" w:type="dxa"/>
          </w:tcPr>
          <w:p w14:paraId="73EB436A" w14:textId="291D7D30" w:rsidR="001C4F51" w:rsidRPr="00075002" w:rsidRDefault="001C4F51" w:rsidP="00377401">
            <w:pPr>
              <w:rPr>
                <w:rFonts w:asciiTheme="minorHAnsi" w:hAnsiTheme="minorHAnsi" w:cstheme="minorHAnsi"/>
                <w:b w:val="0"/>
                <w:bCs/>
              </w:rPr>
            </w:pPr>
            <w:r w:rsidRPr="00075002">
              <w:rPr>
                <w:rFonts w:asciiTheme="minorHAnsi" w:hAnsiTheme="minorHAnsi" w:cstheme="minorHAnsi"/>
                <w:bCs/>
              </w:rPr>
              <w:lastRenderedPageBreak/>
              <w:t xml:space="preserve">Competency: </w:t>
            </w:r>
            <w:r w:rsidR="00C5777F" w:rsidRPr="00075002">
              <w:rPr>
                <w:rFonts w:asciiTheme="minorHAnsi" w:hAnsiTheme="minorHAnsi" w:cstheme="minorHAnsi"/>
                <w:bCs/>
              </w:rPr>
              <w:t>Collaboration and Teamwork</w:t>
            </w:r>
          </w:p>
          <w:p w14:paraId="23862A94" w14:textId="3E6A10EE" w:rsidR="001C4F51" w:rsidRPr="00290531" w:rsidRDefault="001356C2" w:rsidP="00A72649">
            <w:r w:rsidRPr="00075002">
              <w:rPr>
                <w:rFonts w:asciiTheme="minorHAnsi" w:hAnsiTheme="minorHAnsi" w:cstheme="minorHAnsi"/>
              </w:rPr>
              <w:t xml:space="preserve">Work in partnership </w:t>
            </w:r>
            <w:r w:rsidR="00C5777F" w:rsidRPr="00075002">
              <w:rPr>
                <w:rFonts w:asciiTheme="minorHAnsi" w:hAnsiTheme="minorHAnsi" w:cstheme="minorHAnsi"/>
              </w:rPr>
              <w:t>with staff at various levels of authority and within different departments</w:t>
            </w:r>
            <w:r w:rsidRPr="00075002">
              <w:rPr>
                <w:rFonts w:asciiTheme="minorHAnsi" w:hAnsiTheme="minorHAnsi" w:cstheme="minorHAnsi"/>
              </w:rPr>
              <w:t xml:space="preserve">. Collaborate </w:t>
            </w:r>
            <w:r w:rsidR="00C5777F" w:rsidRPr="00075002">
              <w:rPr>
                <w:rFonts w:asciiTheme="minorHAnsi" w:hAnsiTheme="minorHAnsi" w:cstheme="minorHAnsi"/>
              </w:rPr>
              <w:t>operationally at the site level with physicians and other clinical staff in coordinating care for patients and across levels through the Triad Team meetings. </w:t>
            </w:r>
            <w:r w:rsidRPr="00075002">
              <w:rPr>
                <w:rFonts w:asciiTheme="minorHAnsi" w:hAnsiTheme="minorHAnsi" w:cstheme="minorHAnsi"/>
              </w:rPr>
              <w:t>Effectively</w:t>
            </w:r>
            <w:r w:rsidR="00C5777F" w:rsidRPr="00075002">
              <w:rPr>
                <w:rFonts w:asciiTheme="minorHAnsi" w:hAnsiTheme="minorHAnsi" w:cstheme="minorHAnsi"/>
              </w:rPr>
              <w:t xml:space="preserve"> partner and collaborate with high-risk chronic disease patients in their care.</w:t>
            </w:r>
            <w:r w:rsidR="00A72649" w:rsidRPr="00290531">
              <w:t xml:space="preserve"> </w:t>
            </w:r>
          </w:p>
        </w:tc>
      </w:tr>
      <w:tr w:rsidR="001C4F51" w:rsidRPr="00290531" w14:paraId="28A7F6A3" w14:textId="77777777" w:rsidTr="001356C2">
        <w:trPr>
          <w:cnfStyle w:val="000000100000" w:firstRow="0" w:lastRow="0" w:firstColumn="0" w:lastColumn="0" w:oddVBand="0" w:evenVBand="0" w:oddHBand="1" w:evenHBand="0" w:firstRowFirstColumn="0" w:firstRowLastColumn="0" w:lastRowFirstColumn="0" w:lastRowLastColumn="0"/>
        </w:trPr>
        <w:tc>
          <w:tcPr>
            <w:tcW w:w="9340" w:type="dxa"/>
          </w:tcPr>
          <w:p w14:paraId="6C108CBA" w14:textId="77777777" w:rsidR="001C4F51" w:rsidRPr="00290531" w:rsidRDefault="001C4F51" w:rsidP="00377401">
            <w:pPr>
              <w:rPr>
                <w:b/>
                <w:bCs/>
              </w:rPr>
            </w:pPr>
            <w:r w:rsidRPr="00290531">
              <w:rPr>
                <w:b/>
                <w:bCs/>
              </w:rPr>
              <w:t xml:space="preserve">Demonstrates </w:t>
            </w:r>
            <w:r>
              <w:rPr>
                <w:b/>
                <w:bCs/>
              </w:rPr>
              <w:t>knowledge</w:t>
            </w:r>
            <w:r w:rsidRPr="00290531">
              <w:rPr>
                <w:b/>
                <w:bCs/>
              </w:rPr>
              <w:t xml:space="preserve"> of:</w:t>
            </w:r>
          </w:p>
          <w:p w14:paraId="51F3AD16" w14:textId="77777777" w:rsidR="001C4F51" w:rsidRPr="00290531" w:rsidRDefault="001C4F51" w:rsidP="001356C2">
            <w:pPr>
              <w:numPr>
                <w:ilvl w:val="0"/>
                <w:numId w:val="7"/>
              </w:numPr>
            </w:pPr>
            <w:r w:rsidRPr="00290531">
              <w:t>Active listening skills.</w:t>
            </w:r>
          </w:p>
          <w:p w14:paraId="4CF96A69" w14:textId="0A3E12BC" w:rsidR="001356C2" w:rsidRPr="006262C8" w:rsidRDefault="001356C2" w:rsidP="001356C2">
            <w:pPr>
              <w:numPr>
                <w:ilvl w:val="0"/>
                <w:numId w:val="7"/>
              </w:numPr>
            </w:pPr>
            <w:r>
              <w:t>O</w:t>
            </w:r>
            <w:r w:rsidRPr="006262C8">
              <w:t>rganizational culture, structure, and operations in order to optimally participate in team activities</w:t>
            </w:r>
          </w:p>
          <w:p w14:paraId="17741D9B" w14:textId="1EA66B71" w:rsidR="001356C2" w:rsidRPr="006262C8" w:rsidRDefault="001356C2" w:rsidP="001356C2">
            <w:pPr>
              <w:numPr>
                <w:ilvl w:val="0"/>
                <w:numId w:val="7"/>
              </w:numPr>
            </w:pPr>
            <w:r>
              <w:t>E</w:t>
            </w:r>
            <w:r w:rsidRPr="006262C8">
              <w:t xml:space="preserve">ffective communication and engagement, such as motivational interviewing. </w:t>
            </w:r>
          </w:p>
          <w:p w14:paraId="0C440607" w14:textId="7FF9860C" w:rsidR="001C4F51" w:rsidRPr="00290531" w:rsidRDefault="001356C2" w:rsidP="001356C2">
            <w:pPr>
              <w:numPr>
                <w:ilvl w:val="0"/>
                <w:numId w:val="7"/>
              </w:numPr>
            </w:pPr>
            <w:r>
              <w:t xml:space="preserve">Barriers and solutions to successful teamwork across </w:t>
            </w:r>
            <w:r w:rsidR="00A72649">
              <w:t xml:space="preserve">multidisciplinary teams. </w:t>
            </w:r>
          </w:p>
        </w:tc>
      </w:tr>
      <w:tr w:rsidR="001C4F51" w:rsidRPr="00290531" w14:paraId="74C4B139" w14:textId="77777777" w:rsidTr="001356C2">
        <w:trPr>
          <w:cnfStyle w:val="000000010000" w:firstRow="0" w:lastRow="0" w:firstColumn="0" w:lastColumn="0" w:oddVBand="0" w:evenVBand="0" w:oddHBand="0" w:evenHBand="1" w:firstRowFirstColumn="0" w:firstRowLastColumn="0" w:lastRowFirstColumn="0" w:lastRowLastColumn="0"/>
        </w:trPr>
        <w:tc>
          <w:tcPr>
            <w:tcW w:w="9340" w:type="dxa"/>
          </w:tcPr>
          <w:p w14:paraId="4EAD989D" w14:textId="77777777" w:rsidR="001C4F51" w:rsidRPr="00290531" w:rsidRDefault="001C4F51" w:rsidP="00377401">
            <w:pPr>
              <w:rPr>
                <w:b/>
                <w:bCs/>
              </w:rPr>
            </w:pPr>
            <w:r w:rsidRPr="00290531">
              <w:rPr>
                <w:b/>
                <w:bCs/>
              </w:rPr>
              <w:t xml:space="preserve">Demonstrates the </w:t>
            </w:r>
            <w:r>
              <w:rPr>
                <w:b/>
                <w:bCs/>
              </w:rPr>
              <w:t>skill</w:t>
            </w:r>
            <w:r w:rsidRPr="00290531">
              <w:rPr>
                <w:b/>
                <w:bCs/>
              </w:rPr>
              <w:t xml:space="preserve"> &amp; </w:t>
            </w:r>
            <w:r>
              <w:rPr>
                <w:b/>
                <w:bCs/>
              </w:rPr>
              <w:t>ability</w:t>
            </w:r>
            <w:r w:rsidRPr="00290531">
              <w:rPr>
                <w:b/>
                <w:bCs/>
              </w:rPr>
              <w:t xml:space="preserve"> to:</w:t>
            </w:r>
          </w:p>
        </w:tc>
      </w:tr>
      <w:tr w:rsidR="001C4F51" w:rsidRPr="00290531" w14:paraId="65F7E9BE" w14:textId="77777777" w:rsidTr="001356C2">
        <w:trPr>
          <w:cnfStyle w:val="000000100000" w:firstRow="0" w:lastRow="0" w:firstColumn="0" w:lastColumn="0" w:oddVBand="0" w:evenVBand="0" w:oddHBand="1" w:evenHBand="0" w:firstRowFirstColumn="0" w:firstRowLastColumn="0" w:lastRowFirstColumn="0" w:lastRowLastColumn="0"/>
        </w:trPr>
        <w:tc>
          <w:tcPr>
            <w:tcW w:w="9340" w:type="dxa"/>
          </w:tcPr>
          <w:p w14:paraId="38CFD104" w14:textId="77777777" w:rsidR="001C4F51" w:rsidRPr="00290531" w:rsidRDefault="001C4F51" w:rsidP="00A72649">
            <w:pPr>
              <w:numPr>
                <w:ilvl w:val="0"/>
                <w:numId w:val="8"/>
              </w:numPr>
            </w:pPr>
            <w:r w:rsidRPr="00290531">
              <w:t>Listen actively</w:t>
            </w:r>
            <w:r>
              <w:t>;</w:t>
            </w:r>
            <w:r w:rsidRPr="00290531">
              <w:t xml:space="preserve"> paraphrase or repeat key points back to demonstrate understanding.</w:t>
            </w:r>
          </w:p>
          <w:p w14:paraId="6BA3BF75" w14:textId="3DF170EF" w:rsidR="00A72649" w:rsidRDefault="00A72649" w:rsidP="00A72649">
            <w:pPr>
              <w:numPr>
                <w:ilvl w:val="0"/>
                <w:numId w:val="8"/>
              </w:numPr>
            </w:pPr>
            <w:r>
              <w:t>P</w:t>
            </w:r>
            <w:r w:rsidRPr="006262C8">
              <w:t>roblem solv</w:t>
            </w:r>
            <w:r>
              <w:t>e.</w:t>
            </w:r>
          </w:p>
          <w:p w14:paraId="72865BC9" w14:textId="79795DAF" w:rsidR="00A72649" w:rsidRPr="006262C8" w:rsidRDefault="00A72649" w:rsidP="00A72649">
            <w:pPr>
              <w:numPr>
                <w:ilvl w:val="0"/>
                <w:numId w:val="8"/>
              </w:numPr>
            </w:pPr>
            <w:r>
              <w:t>Confidently make decisions based on limited information or in short time frames.</w:t>
            </w:r>
          </w:p>
          <w:p w14:paraId="62A4F74C" w14:textId="211C7AAD" w:rsidR="00A72649" w:rsidRPr="006262C8" w:rsidRDefault="00A72649" w:rsidP="00A72649">
            <w:pPr>
              <w:numPr>
                <w:ilvl w:val="0"/>
                <w:numId w:val="8"/>
              </w:numPr>
            </w:pPr>
            <w:r>
              <w:t>F</w:t>
            </w:r>
            <w:r w:rsidRPr="006262C8">
              <w:t xml:space="preserve">acilitate </w:t>
            </w:r>
            <w:r w:rsidR="007B758E">
              <w:t xml:space="preserve">and engage in </w:t>
            </w:r>
            <w:r w:rsidRPr="006262C8">
              <w:t xml:space="preserve">the open exchange of ideas. </w:t>
            </w:r>
          </w:p>
          <w:p w14:paraId="6DB007A8" w14:textId="12B743EF" w:rsidR="00A72649" w:rsidRPr="006262C8" w:rsidRDefault="00A72649" w:rsidP="00A72649">
            <w:pPr>
              <w:numPr>
                <w:ilvl w:val="0"/>
                <w:numId w:val="8"/>
              </w:numPr>
            </w:pPr>
            <w:r>
              <w:t>E</w:t>
            </w:r>
            <w:r w:rsidRPr="006262C8">
              <w:t>stablish effective working relationships</w:t>
            </w:r>
            <w:r>
              <w:t xml:space="preserve"> with partners at all levels of the organization.</w:t>
            </w:r>
          </w:p>
          <w:p w14:paraId="1522AB33" w14:textId="3B2A4194" w:rsidR="00A72649" w:rsidRPr="006262C8" w:rsidRDefault="00A72649" w:rsidP="00A72649">
            <w:pPr>
              <w:numPr>
                <w:ilvl w:val="0"/>
                <w:numId w:val="8"/>
              </w:numPr>
            </w:pPr>
            <w:r>
              <w:t>P</w:t>
            </w:r>
            <w:r w:rsidRPr="006262C8">
              <w:t>resent and express ideas and information clearly and appropriately.</w:t>
            </w:r>
          </w:p>
          <w:p w14:paraId="6E0E7E0B" w14:textId="6BD21033" w:rsidR="00A72649" w:rsidRPr="006262C8" w:rsidRDefault="00A72649" w:rsidP="00A72649">
            <w:pPr>
              <w:numPr>
                <w:ilvl w:val="0"/>
                <w:numId w:val="8"/>
              </w:numPr>
            </w:pPr>
            <w:r>
              <w:t>Coordinate</w:t>
            </w:r>
            <w:r w:rsidRPr="006262C8">
              <w:t>, facilitate, and lead meetings.</w:t>
            </w:r>
          </w:p>
          <w:p w14:paraId="469A7FAA" w14:textId="77777777" w:rsidR="001C4F51" w:rsidRDefault="00A72649" w:rsidP="00A72649">
            <w:pPr>
              <w:numPr>
                <w:ilvl w:val="0"/>
                <w:numId w:val="8"/>
              </w:numPr>
            </w:pPr>
            <w:r>
              <w:t>E</w:t>
            </w:r>
            <w:r w:rsidRPr="006262C8">
              <w:t>ngage in telephonic, virtual, and in-person outreach.</w:t>
            </w:r>
          </w:p>
          <w:p w14:paraId="6E86956F" w14:textId="77777777" w:rsidR="008E65B7" w:rsidRDefault="008E65B7" w:rsidP="008E65B7">
            <w:pPr>
              <w:numPr>
                <w:ilvl w:val="0"/>
                <w:numId w:val="8"/>
              </w:numPr>
            </w:pPr>
            <w:r w:rsidRPr="00290531">
              <w:t>Apply insight and understanding about human emotions and responses to create and maintain positive interpersonal interactions.</w:t>
            </w:r>
          </w:p>
          <w:p w14:paraId="3C1FA7CE" w14:textId="77777777" w:rsidR="005654DC" w:rsidRPr="00290531" w:rsidRDefault="005654DC" w:rsidP="005654DC">
            <w:pPr>
              <w:numPr>
                <w:ilvl w:val="0"/>
                <w:numId w:val="8"/>
              </w:numPr>
            </w:pPr>
            <w:r w:rsidRPr="00290531">
              <w:t>Show sensitivity and responsiveness to a diverse patient population including but not limited to gender, age, culture, race, religion, abilities, and sexual orientation.</w:t>
            </w:r>
          </w:p>
          <w:p w14:paraId="43851B54" w14:textId="77777777" w:rsidR="005654DC" w:rsidRDefault="005654DC" w:rsidP="00BE24DA">
            <w:pPr>
              <w:numPr>
                <w:ilvl w:val="0"/>
                <w:numId w:val="8"/>
              </w:numPr>
            </w:pPr>
            <w:r w:rsidRPr="00290531">
              <w:t>Build trust by being accessible, reliable, accurate</w:t>
            </w:r>
            <w:r>
              <w:t>,</w:t>
            </w:r>
            <w:r w:rsidRPr="00290531">
              <w:t xml:space="preserve"> and supportive.</w:t>
            </w:r>
          </w:p>
          <w:p w14:paraId="6476340A" w14:textId="77777777" w:rsidR="007B758E" w:rsidRPr="00290531" w:rsidRDefault="007B758E" w:rsidP="007B758E">
            <w:pPr>
              <w:numPr>
                <w:ilvl w:val="0"/>
                <w:numId w:val="8"/>
              </w:numPr>
            </w:pPr>
            <w:r w:rsidRPr="00290531">
              <w:t>Respond to patient needs over personal self-interests.</w:t>
            </w:r>
          </w:p>
          <w:p w14:paraId="25B74B43" w14:textId="77777777" w:rsidR="007B758E" w:rsidRPr="00290531" w:rsidRDefault="007B758E" w:rsidP="007B758E">
            <w:pPr>
              <w:numPr>
                <w:ilvl w:val="0"/>
                <w:numId w:val="8"/>
              </w:numPr>
            </w:pPr>
            <w:r w:rsidRPr="00290531">
              <w:lastRenderedPageBreak/>
              <w:t>Use tact and a cooperative attitude in all forms of communication.</w:t>
            </w:r>
          </w:p>
          <w:p w14:paraId="1792634B" w14:textId="2BE3F961" w:rsidR="007B758E" w:rsidRPr="00290531" w:rsidRDefault="007B758E" w:rsidP="007B758E">
            <w:pPr>
              <w:numPr>
                <w:ilvl w:val="0"/>
                <w:numId w:val="8"/>
              </w:numPr>
            </w:pPr>
            <w:r w:rsidRPr="00290531">
              <w:t>Promote P</w:t>
            </w:r>
            <w:r>
              <w:t>MC</w:t>
            </w:r>
            <w:r w:rsidRPr="00290531">
              <w:t xml:space="preserve"> role, responsibilities</w:t>
            </w:r>
            <w:r>
              <w:t>,</w:t>
            </w:r>
            <w:r w:rsidRPr="00290531">
              <w:t xml:space="preserve"> and value to patients, providers, and the larger community</w:t>
            </w:r>
          </w:p>
        </w:tc>
      </w:tr>
    </w:tbl>
    <w:p w14:paraId="7D424F5B" w14:textId="77777777" w:rsidR="008E4A94" w:rsidRDefault="008E4A94" w:rsidP="006262C8"/>
    <w:p w14:paraId="53D69820" w14:textId="77777777" w:rsidR="008E4A94" w:rsidRDefault="008E4A94">
      <w:r>
        <w:br w:type="page"/>
      </w:r>
    </w:p>
    <w:tbl>
      <w:tblPr>
        <w:tblStyle w:val="TableGrid"/>
        <w:tblW w:w="0" w:type="auto"/>
        <w:tblLook w:val="04A0" w:firstRow="1" w:lastRow="0" w:firstColumn="1" w:lastColumn="0" w:noHBand="0" w:noVBand="1"/>
      </w:tblPr>
      <w:tblGrid>
        <w:gridCol w:w="9340"/>
      </w:tblGrid>
      <w:tr w:rsidR="001C4F51" w:rsidRPr="00290531" w14:paraId="6D9065BF" w14:textId="77777777" w:rsidTr="00377401">
        <w:trPr>
          <w:cnfStyle w:val="100000000000" w:firstRow="1" w:lastRow="0" w:firstColumn="0" w:lastColumn="0" w:oddVBand="0" w:evenVBand="0" w:oddHBand="0" w:evenHBand="0" w:firstRowFirstColumn="0" w:firstRowLastColumn="0" w:lastRowFirstColumn="0" w:lastRowLastColumn="0"/>
        </w:trPr>
        <w:tc>
          <w:tcPr>
            <w:tcW w:w="9350" w:type="dxa"/>
          </w:tcPr>
          <w:p w14:paraId="3A9B94F8" w14:textId="43D19BA9" w:rsidR="00A72649" w:rsidRPr="00075002" w:rsidRDefault="001C4F51" w:rsidP="00A72649">
            <w:pPr>
              <w:rPr>
                <w:rFonts w:asciiTheme="minorHAnsi" w:hAnsiTheme="minorHAnsi" w:cstheme="minorHAnsi"/>
                <w:b w:val="0"/>
                <w:bCs/>
              </w:rPr>
            </w:pPr>
            <w:r w:rsidRPr="00075002">
              <w:rPr>
                <w:rFonts w:asciiTheme="minorHAnsi" w:hAnsiTheme="minorHAnsi" w:cstheme="minorHAnsi"/>
                <w:bCs/>
              </w:rPr>
              <w:lastRenderedPageBreak/>
              <w:t xml:space="preserve">Competency: </w:t>
            </w:r>
            <w:r w:rsidR="00A72649" w:rsidRPr="00075002">
              <w:rPr>
                <w:rFonts w:asciiTheme="minorHAnsi" w:hAnsiTheme="minorHAnsi" w:cstheme="minorHAnsi"/>
                <w:bCs/>
              </w:rPr>
              <w:t xml:space="preserve">Prioritization and Judgement </w:t>
            </w:r>
          </w:p>
          <w:p w14:paraId="7C8AA2B1" w14:textId="5943BFA4" w:rsidR="001C4F51" w:rsidRPr="00290531" w:rsidRDefault="00C91500" w:rsidP="00091ADA">
            <w:r w:rsidRPr="00075002">
              <w:rPr>
                <w:rFonts w:asciiTheme="minorHAnsi" w:hAnsiTheme="minorHAnsi" w:cstheme="minorHAnsi"/>
              </w:rPr>
              <w:t>Ability to juggle many</w:t>
            </w:r>
            <w:r w:rsidR="00A72649" w:rsidRPr="00075002">
              <w:rPr>
                <w:rFonts w:asciiTheme="minorHAnsi" w:hAnsiTheme="minorHAnsi" w:cstheme="minorHAnsi"/>
              </w:rPr>
              <w:t xml:space="preserve"> responsibilities across a given day or week. </w:t>
            </w:r>
            <w:r w:rsidRPr="00075002">
              <w:rPr>
                <w:rFonts w:asciiTheme="minorHAnsi" w:hAnsiTheme="minorHAnsi" w:cstheme="minorHAnsi"/>
              </w:rPr>
              <w:t>Involvement in</w:t>
            </w:r>
            <w:r w:rsidR="00A72649" w:rsidRPr="00075002">
              <w:rPr>
                <w:rFonts w:asciiTheme="minorHAnsi" w:hAnsiTheme="minorHAnsi" w:cstheme="minorHAnsi"/>
              </w:rPr>
              <w:t xml:space="preserve"> multiple initiatives across the organization, while continuously addressing care gap and partnering with PCPs for patient care. </w:t>
            </w:r>
            <w:r w:rsidRPr="00075002">
              <w:rPr>
                <w:rFonts w:asciiTheme="minorHAnsi" w:hAnsiTheme="minorHAnsi" w:cstheme="minorHAnsi"/>
              </w:rPr>
              <w:t>Possesses ability</w:t>
            </w:r>
            <w:r w:rsidR="00A72649" w:rsidRPr="00075002">
              <w:rPr>
                <w:rFonts w:asciiTheme="minorHAnsi" w:hAnsiTheme="minorHAnsi" w:cstheme="minorHAnsi"/>
              </w:rPr>
              <w:t xml:space="preserve"> to assess importance and prioritize </w:t>
            </w:r>
            <w:r w:rsidRPr="00075002">
              <w:rPr>
                <w:rFonts w:asciiTheme="minorHAnsi" w:hAnsiTheme="minorHAnsi" w:cstheme="minorHAnsi"/>
              </w:rPr>
              <w:t>tasks</w:t>
            </w:r>
            <w:r w:rsidR="00A72649" w:rsidRPr="00075002">
              <w:rPr>
                <w:rFonts w:asciiTheme="minorHAnsi" w:hAnsiTheme="minorHAnsi" w:cstheme="minorHAnsi"/>
              </w:rPr>
              <w:t xml:space="preserve">. </w:t>
            </w:r>
            <w:r w:rsidRPr="00075002">
              <w:rPr>
                <w:rFonts w:asciiTheme="minorHAnsi" w:hAnsiTheme="minorHAnsi" w:cstheme="minorHAnsi"/>
              </w:rPr>
              <w:t>I</w:t>
            </w:r>
            <w:r w:rsidR="00A72649" w:rsidRPr="00075002">
              <w:rPr>
                <w:rFonts w:asciiTheme="minorHAnsi" w:hAnsiTheme="minorHAnsi" w:cstheme="minorHAnsi"/>
              </w:rPr>
              <w:t>ndependently judge the urgency and importance of competing requests for attention and prioritize these as part of their regular work.</w:t>
            </w:r>
            <w:r w:rsidR="00A72649">
              <w:t xml:space="preserve"> </w:t>
            </w:r>
          </w:p>
        </w:tc>
      </w:tr>
      <w:tr w:rsidR="001C4F51" w:rsidRPr="00290531" w14:paraId="54349CF0" w14:textId="77777777" w:rsidTr="00377401">
        <w:trPr>
          <w:cnfStyle w:val="000000100000" w:firstRow="0" w:lastRow="0" w:firstColumn="0" w:lastColumn="0" w:oddVBand="0" w:evenVBand="0" w:oddHBand="1" w:evenHBand="0" w:firstRowFirstColumn="0" w:firstRowLastColumn="0" w:lastRowFirstColumn="0" w:lastRowLastColumn="0"/>
        </w:trPr>
        <w:tc>
          <w:tcPr>
            <w:tcW w:w="9350" w:type="dxa"/>
          </w:tcPr>
          <w:p w14:paraId="579C3D8E" w14:textId="77777777" w:rsidR="001C4F51" w:rsidRPr="00290531" w:rsidRDefault="001C4F51" w:rsidP="00377401">
            <w:pPr>
              <w:rPr>
                <w:b/>
                <w:bCs/>
              </w:rPr>
            </w:pPr>
            <w:r w:rsidRPr="00290531">
              <w:rPr>
                <w:b/>
                <w:bCs/>
              </w:rPr>
              <w:t xml:space="preserve">Demonstrates </w:t>
            </w:r>
            <w:r>
              <w:rPr>
                <w:b/>
                <w:bCs/>
              </w:rPr>
              <w:t>knowledge</w:t>
            </w:r>
            <w:r w:rsidRPr="00290531">
              <w:rPr>
                <w:b/>
                <w:bCs/>
              </w:rPr>
              <w:t xml:space="preserve"> of:</w:t>
            </w:r>
          </w:p>
          <w:p w14:paraId="4840BAA0" w14:textId="10F9CF74" w:rsidR="00091ADA" w:rsidRDefault="00091ADA" w:rsidP="003E23FA">
            <w:pPr>
              <w:numPr>
                <w:ilvl w:val="0"/>
                <w:numId w:val="7"/>
              </w:numPr>
            </w:pPr>
            <w:r>
              <w:t>D</w:t>
            </w:r>
            <w:r w:rsidRPr="006262C8">
              <w:t>epartmental and organization-wide priorities and expectations.</w:t>
            </w:r>
          </w:p>
          <w:p w14:paraId="212C0FCB" w14:textId="77777777" w:rsidR="003E23FA" w:rsidRPr="00290531" w:rsidRDefault="003E23FA" w:rsidP="003E23FA">
            <w:pPr>
              <w:numPr>
                <w:ilvl w:val="0"/>
                <w:numId w:val="7"/>
              </w:numPr>
            </w:pPr>
            <w:r w:rsidRPr="00290531">
              <w:t>Scope of practice of each primary care team member.</w:t>
            </w:r>
          </w:p>
          <w:p w14:paraId="3266AB40" w14:textId="77777777" w:rsidR="003E23FA" w:rsidRPr="00290531" w:rsidRDefault="003E23FA" w:rsidP="003E23FA">
            <w:pPr>
              <w:numPr>
                <w:ilvl w:val="0"/>
                <w:numId w:val="7"/>
              </w:numPr>
            </w:pPr>
            <w:r w:rsidRPr="00290531">
              <w:t>Differences in each primary care team member’s role.</w:t>
            </w:r>
          </w:p>
          <w:p w14:paraId="76446E81" w14:textId="67EA3EF9" w:rsidR="00091ADA" w:rsidRPr="006262C8" w:rsidRDefault="00091ADA" w:rsidP="003E23FA">
            <w:pPr>
              <w:numPr>
                <w:ilvl w:val="0"/>
                <w:numId w:val="7"/>
              </w:numPr>
            </w:pPr>
            <w:r>
              <w:t>C</w:t>
            </w:r>
            <w:r w:rsidRPr="006262C8">
              <w:t xml:space="preserve">linical information that may define a need as urgent versus non-urgent. </w:t>
            </w:r>
          </w:p>
          <w:p w14:paraId="6D6930AB" w14:textId="77777777" w:rsidR="003E23FA" w:rsidRPr="00290531" w:rsidRDefault="003E23FA" w:rsidP="003E23FA">
            <w:pPr>
              <w:numPr>
                <w:ilvl w:val="0"/>
                <w:numId w:val="7"/>
              </w:numPr>
            </w:pPr>
            <w:r w:rsidRPr="00290531">
              <w:t>Ethical and professional obligations.</w:t>
            </w:r>
          </w:p>
          <w:p w14:paraId="777D1138" w14:textId="77777777" w:rsidR="003E23FA" w:rsidRPr="00290531" w:rsidRDefault="003E23FA" w:rsidP="003E23FA">
            <w:pPr>
              <w:numPr>
                <w:ilvl w:val="0"/>
                <w:numId w:val="7"/>
              </w:numPr>
            </w:pPr>
            <w:r w:rsidRPr="00290531">
              <w:t>Patient rights.</w:t>
            </w:r>
          </w:p>
          <w:p w14:paraId="140A905A" w14:textId="77777777" w:rsidR="003E23FA" w:rsidRPr="00290531" w:rsidRDefault="003E23FA" w:rsidP="003E23FA">
            <w:pPr>
              <w:numPr>
                <w:ilvl w:val="0"/>
                <w:numId w:val="7"/>
              </w:numPr>
            </w:pPr>
            <w:r w:rsidRPr="00290531">
              <w:t>Emotional Intelligence.</w:t>
            </w:r>
          </w:p>
          <w:p w14:paraId="74507BAC" w14:textId="77777777" w:rsidR="003E23FA" w:rsidRPr="00290531" w:rsidRDefault="003E23FA" w:rsidP="003E23FA">
            <w:pPr>
              <w:numPr>
                <w:ilvl w:val="0"/>
                <w:numId w:val="7"/>
              </w:numPr>
            </w:pPr>
            <w:r w:rsidRPr="00290531">
              <w:t>Organizational and time management tools.</w:t>
            </w:r>
          </w:p>
          <w:p w14:paraId="4EA5716A" w14:textId="77777777" w:rsidR="003E23FA" w:rsidRPr="00290531" w:rsidRDefault="003E23FA" w:rsidP="003E23FA">
            <w:pPr>
              <w:numPr>
                <w:ilvl w:val="0"/>
                <w:numId w:val="7"/>
              </w:numPr>
            </w:pPr>
            <w:r w:rsidRPr="00290531">
              <w:t>Department and organization policies and procedures.</w:t>
            </w:r>
          </w:p>
          <w:p w14:paraId="30DE1E13" w14:textId="3BFCDA22" w:rsidR="001C4F51" w:rsidRPr="00290531" w:rsidRDefault="003E23FA" w:rsidP="003E23FA">
            <w:pPr>
              <w:numPr>
                <w:ilvl w:val="0"/>
                <w:numId w:val="7"/>
              </w:numPr>
            </w:pPr>
            <w:r w:rsidRPr="00290531">
              <w:t>Professional etiquette and attitudes.</w:t>
            </w:r>
          </w:p>
        </w:tc>
      </w:tr>
      <w:tr w:rsidR="001C4F51" w:rsidRPr="00290531" w14:paraId="130DE9EF" w14:textId="77777777" w:rsidTr="00377401">
        <w:trPr>
          <w:cnfStyle w:val="000000010000" w:firstRow="0" w:lastRow="0" w:firstColumn="0" w:lastColumn="0" w:oddVBand="0" w:evenVBand="0" w:oddHBand="0" w:evenHBand="1" w:firstRowFirstColumn="0" w:firstRowLastColumn="0" w:lastRowFirstColumn="0" w:lastRowLastColumn="0"/>
        </w:trPr>
        <w:tc>
          <w:tcPr>
            <w:tcW w:w="9350" w:type="dxa"/>
          </w:tcPr>
          <w:p w14:paraId="01757B75" w14:textId="77777777" w:rsidR="001C4F51" w:rsidRPr="00290531" w:rsidRDefault="001C4F51" w:rsidP="00377401">
            <w:pPr>
              <w:rPr>
                <w:b/>
                <w:bCs/>
              </w:rPr>
            </w:pPr>
            <w:r w:rsidRPr="00290531">
              <w:rPr>
                <w:b/>
                <w:bCs/>
              </w:rPr>
              <w:t xml:space="preserve">Demonstrates the </w:t>
            </w:r>
            <w:r>
              <w:rPr>
                <w:b/>
                <w:bCs/>
              </w:rPr>
              <w:t>skill</w:t>
            </w:r>
            <w:r w:rsidRPr="00290531">
              <w:rPr>
                <w:b/>
                <w:bCs/>
              </w:rPr>
              <w:t xml:space="preserve"> &amp; </w:t>
            </w:r>
            <w:r>
              <w:rPr>
                <w:b/>
                <w:bCs/>
              </w:rPr>
              <w:t>ability</w:t>
            </w:r>
            <w:r w:rsidRPr="00290531">
              <w:rPr>
                <w:b/>
                <w:bCs/>
              </w:rPr>
              <w:t xml:space="preserve"> to:</w:t>
            </w:r>
          </w:p>
        </w:tc>
      </w:tr>
      <w:tr w:rsidR="001C4F51" w:rsidRPr="00290531" w14:paraId="5974C3D0" w14:textId="77777777" w:rsidTr="00377401">
        <w:trPr>
          <w:cnfStyle w:val="000000100000" w:firstRow="0" w:lastRow="0" w:firstColumn="0" w:lastColumn="0" w:oddVBand="0" w:evenVBand="0" w:oddHBand="1" w:evenHBand="0" w:firstRowFirstColumn="0" w:firstRowLastColumn="0" w:lastRowFirstColumn="0" w:lastRowLastColumn="0"/>
        </w:trPr>
        <w:tc>
          <w:tcPr>
            <w:tcW w:w="9350" w:type="dxa"/>
          </w:tcPr>
          <w:p w14:paraId="72721C1A" w14:textId="50F28EBC" w:rsidR="001E3B47" w:rsidRDefault="001951F4" w:rsidP="001951F4">
            <w:pPr>
              <w:numPr>
                <w:ilvl w:val="0"/>
                <w:numId w:val="8"/>
              </w:numPr>
            </w:pPr>
            <w:r w:rsidRPr="00290531">
              <w:t>Use organizational skills</w:t>
            </w:r>
            <w:r w:rsidR="002E5B9D">
              <w:t xml:space="preserve"> to proficiently manage work responsibilities.</w:t>
            </w:r>
            <w:r w:rsidRPr="00290531">
              <w:t xml:space="preserve"> </w:t>
            </w:r>
          </w:p>
          <w:p w14:paraId="07A0D59D" w14:textId="7E5AA166" w:rsidR="001951F4" w:rsidRPr="00290531" w:rsidRDefault="001E3B47" w:rsidP="001951F4">
            <w:pPr>
              <w:numPr>
                <w:ilvl w:val="0"/>
                <w:numId w:val="8"/>
              </w:numPr>
            </w:pPr>
            <w:r>
              <w:t xml:space="preserve">Employ </w:t>
            </w:r>
            <w:r w:rsidR="001951F4" w:rsidRPr="00290531">
              <w:t>time management</w:t>
            </w:r>
            <w:r>
              <w:t xml:space="preserve"> strategies</w:t>
            </w:r>
            <w:r w:rsidR="001951F4" w:rsidRPr="00290531">
              <w:t xml:space="preserve"> problem solving, and critical thinking to assist patients efficiently and effectively.</w:t>
            </w:r>
          </w:p>
          <w:p w14:paraId="13B9EE16" w14:textId="3C63335A" w:rsidR="008534EF" w:rsidRDefault="008534EF" w:rsidP="008E65B7">
            <w:pPr>
              <w:numPr>
                <w:ilvl w:val="0"/>
                <w:numId w:val="8"/>
              </w:numPr>
            </w:pPr>
            <w:r>
              <w:t>Make decisions accurately and in a</w:t>
            </w:r>
            <w:r w:rsidR="00091ADA" w:rsidRPr="006262C8">
              <w:t xml:space="preserve"> timely </w:t>
            </w:r>
            <w:r>
              <w:t>manner.</w:t>
            </w:r>
          </w:p>
          <w:p w14:paraId="3FB9402B" w14:textId="01956E74" w:rsidR="00091ADA" w:rsidRPr="006262C8" w:rsidRDefault="008534EF" w:rsidP="008E65B7">
            <w:pPr>
              <w:numPr>
                <w:ilvl w:val="0"/>
                <w:numId w:val="8"/>
              </w:numPr>
            </w:pPr>
            <w:r>
              <w:t>R</w:t>
            </w:r>
            <w:r w:rsidR="00091ADA" w:rsidRPr="006262C8">
              <w:t>eason</w:t>
            </w:r>
            <w:r>
              <w:t xml:space="preserve"> </w:t>
            </w:r>
            <w:r w:rsidR="00091ADA" w:rsidRPr="006262C8">
              <w:t xml:space="preserve">and problem-solving. </w:t>
            </w:r>
          </w:p>
          <w:p w14:paraId="40DF8C96" w14:textId="16830BAA" w:rsidR="00091ADA" w:rsidRPr="006262C8" w:rsidRDefault="008534EF" w:rsidP="008E65B7">
            <w:pPr>
              <w:numPr>
                <w:ilvl w:val="0"/>
                <w:numId w:val="8"/>
              </w:numPr>
            </w:pPr>
            <w:r>
              <w:t>R</w:t>
            </w:r>
            <w:r w:rsidR="00091ADA" w:rsidRPr="006262C8">
              <w:t xml:space="preserve">eview documentation and scheduled visits and appropriately escalate when needed. </w:t>
            </w:r>
          </w:p>
          <w:p w14:paraId="5B211D99" w14:textId="7D71BC08" w:rsidR="00091ADA" w:rsidRPr="006262C8" w:rsidRDefault="008534EF" w:rsidP="008E65B7">
            <w:pPr>
              <w:numPr>
                <w:ilvl w:val="0"/>
                <w:numId w:val="8"/>
              </w:numPr>
            </w:pPr>
            <w:r>
              <w:t>Q</w:t>
            </w:r>
            <w:r w:rsidR="00091ADA" w:rsidRPr="006262C8">
              <w:t xml:space="preserve">uickly shift gears, change focus, and adapt to changing priorities. </w:t>
            </w:r>
          </w:p>
          <w:p w14:paraId="20795EE2" w14:textId="1D582886" w:rsidR="00091ADA" w:rsidRPr="006262C8" w:rsidRDefault="008534EF" w:rsidP="008E65B7">
            <w:pPr>
              <w:numPr>
                <w:ilvl w:val="0"/>
                <w:numId w:val="8"/>
              </w:numPr>
            </w:pPr>
            <w:r>
              <w:lastRenderedPageBreak/>
              <w:t>S</w:t>
            </w:r>
            <w:r w:rsidR="00091ADA" w:rsidRPr="006262C8">
              <w:t xml:space="preserve">ustain and attention with multiple distractions. </w:t>
            </w:r>
          </w:p>
          <w:p w14:paraId="6C393D5B" w14:textId="77777777" w:rsidR="008E65B7" w:rsidRPr="00290531" w:rsidRDefault="008E65B7" w:rsidP="008E65B7">
            <w:pPr>
              <w:numPr>
                <w:ilvl w:val="0"/>
                <w:numId w:val="8"/>
              </w:numPr>
            </w:pPr>
            <w:r w:rsidRPr="00290531">
              <w:t>Exhibit the emotional intelligence needed to positively impact desired healthcare outcomes.</w:t>
            </w:r>
          </w:p>
          <w:p w14:paraId="571AC530" w14:textId="77777777" w:rsidR="008E65B7" w:rsidRPr="00290531" w:rsidRDefault="008E65B7" w:rsidP="008E65B7">
            <w:pPr>
              <w:numPr>
                <w:ilvl w:val="0"/>
                <w:numId w:val="8"/>
              </w:numPr>
            </w:pPr>
            <w:r w:rsidRPr="00290531">
              <w:t>Demonstrate accountability to patients, members of the primary care team</w:t>
            </w:r>
            <w:r>
              <w:t>,</w:t>
            </w:r>
            <w:r w:rsidRPr="00290531">
              <w:t xml:space="preserve"> and others.</w:t>
            </w:r>
          </w:p>
          <w:p w14:paraId="390B96CF" w14:textId="77777777" w:rsidR="008E65B7" w:rsidRPr="00290531" w:rsidRDefault="008E65B7" w:rsidP="008E65B7">
            <w:pPr>
              <w:numPr>
                <w:ilvl w:val="0"/>
                <w:numId w:val="8"/>
              </w:numPr>
            </w:pPr>
            <w:r w:rsidRPr="00290531">
              <w:t xml:space="preserve">Apply knowledge of and act within professional boundaries and scope of practice. </w:t>
            </w:r>
          </w:p>
          <w:p w14:paraId="42A89BFB" w14:textId="3AAFB57A" w:rsidR="001C4F51" w:rsidRPr="00290531" w:rsidRDefault="008E65B7" w:rsidP="00FE2119">
            <w:pPr>
              <w:numPr>
                <w:ilvl w:val="0"/>
                <w:numId w:val="8"/>
              </w:numPr>
            </w:pPr>
            <w:r w:rsidRPr="00290531">
              <w:t>Adhere to ethical principles of healthcare.</w:t>
            </w:r>
          </w:p>
        </w:tc>
      </w:tr>
    </w:tbl>
    <w:p w14:paraId="0D013D2E" w14:textId="77777777" w:rsidR="008E4A94" w:rsidRDefault="008E4A94" w:rsidP="006262C8"/>
    <w:p w14:paraId="1D7FE96A" w14:textId="77777777" w:rsidR="008E4A94" w:rsidRDefault="008E4A94">
      <w:r>
        <w:br w:type="page"/>
      </w:r>
    </w:p>
    <w:tbl>
      <w:tblPr>
        <w:tblStyle w:val="TableGrid"/>
        <w:tblW w:w="0" w:type="auto"/>
        <w:tblLook w:val="04A0" w:firstRow="1" w:lastRow="0" w:firstColumn="1" w:lastColumn="0" w:noHBand="0" w:noVBand="1"/>
      </w:tblPr>
      <w:tblGrid>
        <w:gridCol w:w="9340"/>
      </w:tblGrid>
      <w:tr w:rsidR="001C4F51" w:rsidRPr="00290531" w14:paraId="2127D8F9" w14:textId="77777777" w:rsidTr="00377401">
        <w:trPr>
          <w:cnfStyle w:val="100000000000" w:firstRow="1" w:lastRow="0" w:firstColumn="0" w:lastColumn="0" w:oddVBand="0" w:evenVBand="0" w:oddHBand="0" w:evenHBand="0" w:firstRowFirstColumn="0" w:firstRowLastColumn="0" w:lastRowFirstColumn="0" w:lastRowLastColumn="0"/>
        </w:trPr>
        <w:tc>
          <w:tcPr>
            <w:tcW w:w="9350" w:type="dxa"/>
          </w:tcPr>
          <w:p w14:paraId="600E8B43" w14:textId="6E2020BF" w:rsidR="00FE2119" w:rsidRPr="00075002" w:rsidRDefault="001C4F51" w:rsidP="00FE2119">
            <w:pPr>
              <w:rPr>
                <w:rFonts w:asciiTheme="minorHAnsi" w:hAnsiTheme="minorHAnsi" w:cstheme="minorHAnsi"/>
                <w:b w:val="0"/>
                <w:bCs/>
              </w:rPr>
            </w:pPr>
            <w:r w:rsidRPr="00075002">
              <w:rPr>
                <w:rFonts w:asciiTheme="minorHAnsi" w:hAnsiTheme="minorHAnsi" w:cstheme="minorHAnsi"/>
                <w:bCs/>
              </w:rPr>
              <w:lastRenderedPageBreak/>
              <w:t xml:space="preserve">Competency: </w:t>
            </w:r>
            <w:r w:rsidR="00FE2119" w:rsidRPr="00075002">
              <w:rPr>
                <w:rFonts w:asciiTheme="minorHAnsi" w:hAnsiTheme="minorHAnsi" w:cstheme="minorHAnsi"/>
                <w:bCs/>
              </w:rPr>
              <w:t xml:space="preserve">Data Entry, Aggregation, Analysis, and Reporting </w:t>
            </w:r>
          </w:p>
          <w:p w14:paraId="72EA4A0D" w14:textId="76A0620D" w:rsidR="001C4F51" w:rsidRPr="00290531" w:rsidRDefault="00FE2119" w:rsidP="00A61860">
            <w:r w:rsidRPr="00075002">
              <w:rPr>
                <w:rFonts w:asciiTheme="minorHAnsi" w:hAnsiTheme="minorHAnsi" w:cstheme="minorHAnsi"/>
              </w:rPr>
              <w:t xml:space="preserve">Interact with clinical and quality data at various points in the data life cycle, including    entering it into the </w:t>
            </w:r>
            <w:r w:rsidR="002E5B9D">
              <w:rPr>
                <w:rFonts w:asciiTheme="minorHAnsi" w:hAnsiTheme="minorHAnsi" w:cstheme="minorHAnsi"/>
              </w:rPr>
              <w:t>electronic health record</w:t>
            </w:r>
            <w:r w:rsidR="00EA2124">
              <w:rPr>
                <w:rFonts w:asciiTheme="minorHAnsi" w:hAnsiTheme="minorHAnsi" w:cstheme="minorHAnsi"/>
              </w:rPr>
              <w:t xml:space="preserve"> (HER)</w:t>
            </w:r>
            <w:r w:rsidR="00834263" w:rsidRPr="00075002">
              <w:rPr>
                <w:rFonts w:asciiTheme="minorHAnsi" w:hAnsiTheme="minorHAnsi" w:cstheme="minorHAnsi"/>
              </w:rPr>
              <w:t xml:space="preserve"> and</w:t>
            </w:r>
            <w:r w:rsidRPr="00075002">
              <w:rPr>
                <w:rFonts w:asciiTheme="minorHAnsi" w:hAnsiTheme="minorHAnsi" w:cstheme="minorHAnsi"/>
              </w:rPr>
              <w:t xml:space="preserve"> running reports</w:t>
            </w:r>
            <w:r w:rsidR="00834263" w:rsidRPr="00075002">
              <w:rPr>
                <w:rFonts w:asciiTheme="minorHAnsi" w:hAnsiTheme="minorHAnsi" w:cstheme="minorHAnsi"/>
              </w:rPr>
              <w:t>.</w:t>
            </w:r>
            <w:r w:rsidRPr="00075002">
              <w:rPr>
                <w:rFonts w:asciiTheme="minorHAnsi" w:hAnsiTheme="minorHAnsi" w:cstheme="minorHAnsi"/>
              </w:rPr>
              <w:t xml:space="preserve"> Use data to gather meaningful information and creat</w:t>
            </w:r>
            <w:r w:rsidR="00A61860" w:rsidRPr="00075002">
              <w:rPr>
                <w:rFonts w:asciiTheme="minorHAnsi" w:hAnsiTheme="minorHAnsi" w:cstheme="minorHAnsi"/>
              </w:rPr>
              <w:t>e</w:t>
            </w:r>
            <w:r w:rsidRPr="00075002">
              <w:rPr>
                <w:rFonts w:asciiTheme="minorHAnsi" w:hAnsiTheme="minorHAnsi" w:cstheme="minorHAnsi"/>
              </w:rPr>
              <w:t xml:space="preserve"> recommendations and plans based on </w:t>
            </w:r>
            <w:r w:rsidR="00A61860" w:rsidRPr="00075002">
              <w:rPr>
                <w:rFonts w:asciiTheme="minorHAnsi" w:hAnsiTheme="minorHAnsi" w:cstheme="minorHAnsi"/>
              </w:rPr>
              <w:t>data.</w:t>
            </w:r>
          </w:p>
        </w:tc>
      </w:tr>
      <w:tr w:rsidR="001C4F51" w:rsidRPr="00290531" w14:paraId="6DDE3D50" w14:textId="77777777" w:rsidTr="00377401">
        <w:trPr>
          <w:cnfStyle w:val="000000100000" w:firstRow="0" w:lastRow="0" w:firstColumn="0" w:lastColumn="0" w:oddVBand="0" w:evenVBand="0" w:oddHBand="1" w:evenHBand="0" w:firstRowFirstColumn="0" w:firstRowLastColumn="0" w:lastRowFirstColumn="0" w:lastRowLastColumn="0"/>
        </w:trPr>
        <w:tc>
          <w:tcPr>
            <w:tcW w:w="9350" w:type="dxa"/>
          </w:tcPr>
          <w:p w14:paraId="10BB92DD" w14:textId="77777777" w:rsidR="001C4F51" w:rsidRPr="00290531" w:rsidRDefault="001C4F51" w:rsidP="00377401">
            <w:pPr>
              <w:rPr>
                <w:b/>
                <w:bCs/>
              </w:rPr>
            </w:pPr>
            <w:r w:rsidRPr="00290531">
              <w:rPr>
                <w:b/>
                <w:bCs/>
              </w:rPr>
              <w:t xml:space="preserve">Demonstrates </w:t>
            </w:r>
            <w:r>
              <w:rPr>
                <w:b/>
                <w:bCs/>
              </w:rPr>
              <w:t>knowledge</w:t>
            </w:r>
            <w:r w:rsidRPr="00290531">
              <w:rPr>
                <w:b/>
                <w:bCs/>
              </w:rPr>
              <w:t xml:space="preserve"> of:</w:t>
            </w:r>
          </w:p>
          <w:p w14:paraId="11B2E5C3" w14:textId="0B15DE0B" w:rsidR="00A61860" w:rsidRDefault="00A61860" w:rsidP="00A61860">
            <w:pPr>
              <w:numPr>
                <w:ilvl w:val="0"/>
                <w:numId w:val="7"/>
              </w:numPr>
            </w:pPr>
            <w:r>
              <w:t>D</w:t>
            </w:r>
            <w:r w:rsidRPr="006262C8">
              <w:t xml:space="preserve">ata systems used across Atrius, including Epic EHR and population health data systems. </w:t>
            </w:r>
          </w:p>
          <w:p w14:paraId="01F981DA" w14:textId="5B714A87" w:rsidR="004B6EB4" w:rsidRDefault="004B6EB4" w:rsidP="00A61860">
            <w:pPr>
              <w:numPr>
                <w:ilvl w:val="0"/>
                <w:numId w:val="7"/>
              </w:numPr>
            </w:pPr>
            <w:r>
              <w:t>Basics of qualitative and quantitative data collection and reporting.</w:t>
            </w:r>
          </w:p>
          <w:p w14:paraId="0277A088" w14:textId="5051B457" w:rsidR="003D6CB7" w:rsidRPr="006262C8" w:rsidRDefault="003D6CB7" w:rsidP="00A61860">
            <w:pPr>
              <w:numPr>
                <w:ilvl w:val="0"/>
                <w:numId w:val="7"/>
              </w:numPr>
            </w:pPr>
            <w:r>
              <w:t xml:space="preserve">How informatics and information technology can be used to access, collect, analyze, use, maintain, and disseminate data and information. </w:t>
            </w:r>
          </w:p>
          <w:p w14:paraId="17253213" w14:textId="0D7DAFC1" w:rsidR="00A61860" w:rsidRDefault="00A61860" w:rsidP="00A61860">
            <w:pPr>
              <w:numPr>
                <w:ilvl w:val="0"/>
                <w:numId w:val="7"/>
              </w:numPr>
            </w:pPr>
            <w:r>
              <w:t>D</w:t>
            </w:r>
            <w:r w:rsidRPr="006262C8">
              <w:t>ata stratification methodology.</w:t>
            </w:r>
          </w:p>
          <w:p w14:paraId="75F44B51" w14:textId="58D51F2B" w:rsidR="00AD57CF" w:rsidRPr="006262C8" w:rsidRDefault="00AD57CF" w:rsidP="00A61860">
            <w:pPr>
              <w:numPr>
                <w:ilvl w:val="0"/>
                <w:numId w:val="7"/>
              </w:numPr>
            </w:pPr>
            <w:r>
              <w:t>The population health evidence base (e.g., community-based participatory research, existing best practices).</w:t>
            </w:r>
          </w:p>
          <w:p w14:paraId="5603E111" w14:textId="64FCE614" w:rsidR="001C4F51" w:rsidRPr="00290531" w:rsidRDefault="00A61860" w:rsidP="00A61860">
            <w:pPr>
              <w:numPr>
                <w:ilvl w:val="0"/>
                <w:numId w:val="7"/>
              </w:numPr>
            </w:pPr>
            <w:r>
              <w:t>D</w:t>
            </w:r>
            <w:r w:rsidRPr="006262C8">
              <w:t>isease registries.</w:t>
            </w:r>
          </w:p>
        </w:tc>
      </w:tr>
      <w:tr w:rsidR="001C4F51" w:rsidRPr="00290531" w14:paraId="7F9F2EB5" w14:textId="77777777" w:rsidTr="00377401">
        <w:trPr>
          <w:cnfStyle w:val="000000010000" w:firstRow="0" w:lastRow="0" w:firstColumn="0" w:lastColumn="0" w:oddVBand="0" w:evenVBand="0" w:oddHBand="0" w:evenHBand="1" w:firstRowFirstColumn="0" w:firstRowLastColumn="0" w:lastRowFirstColumn="0" w:lastRowLastColumn="0"/>
        </w:trPr>
        <w:tc>
          <w:tcPr>
            <w:tcW w:w="9350" w:type="dxa"/>
          </w:tcPr>
          <w:p w14:paraId="01E314BC" w14:textId="77777777" w:rsidR="001C4F51" w:rsidRPr="00290531" w:rsidRDefault="001C4F51" w:rsidP="00377401">
            <w:pPr>
              <w:rPr>
                <w:b/>
                <w:bCs/>
              </w:rPr>
            </w:pPr>
            <w:r w:rsidRPr="00290531">
              <w:rPr>
                <w:b/>
                <w:bCs/>
              </w:rPr>
              <w:t xml:space="preserve">Demonstrates the </w:t>
            </w:r>
            <w:r>
              <w:rPr>
                <w:b/>
                <w:bCs/>
              </w:rPr>
              <w:t>skill</w:t>
            </w:r>
            <w:r w:rsidRPr="00290531">
              <w:rPr>
                <w:b/>
                <w:bCs/>
              </w:rPr>
              <w:t xml:space="preserve"> &amp; </w:t>
            </w:r>
            <w:r>
              <w:rPr>
                <w:b/>
                <w:bCs/>
              </w:rPr>
              <w:t>ability</w:t>
            </w:r>
            <w:r w:rsidRPr="00290531">
              <w:rPr>
                <w:b/>
                <w:bCs/>
              </w:rPr>
              <w:t xml:space="preserve"> to:</w:t>
            </w:r>
          </w:p>
        </w:tc>
      </w:tr>
      <w:tr w:rsidR="001C4F51" w:rsidRPr="00290531" w14:paraId="5168B43D" w14:textId="77777777" w:rsidTr="00377401">
        <w:trPr>
          <w:cnfStyle w:val="000000100000" w:firstRow="0" w:lastRow="0" w:firstColumn="0" w:lastColumn="0" w:oddVBand="0" w:evenVBand="0" w:oddHBand="1" w:evenHBand="0" w:firstRowFirstColumn="0" w:firstRowLastColumn="0" w:lastRowFirstColumn="0" w:lastRowLastColumn="0"/>
        </w:trPr>
        <w:tc>
          <w:tcPr>
            <w:tcW w:w="9350" w:type="dxa"/>
          </w:tcPr>
          <w:p w14:paraId="43BF9BE1" w14:textId="6DA505BA" w:rsidR="00A61860" w:rsidRPr="006262C8" w:rsidRDefault="00A61860" w:rsidP="00A61860">
            <w:pPr>
              <w:numPr>
                <w:ilvl w:val="0"/>
                <w:numId w:val="8"/>
              </w:numPr>
            </w:pPr>
            <w:r>
              <w:t>Perform d</w:t>
            </w:r>
            <w:r w:rsidRPr="006262C8">
              <w:t>ata entry.</w:t>
            </w:r>
          </w:p>
          <w:p w14:paraId="28CBF064" w14:textId="0E91855A" w:rsidR="00A61860" w:rsidRDefault="00A61860" w:rsidP="00A61860">
            <w:pPr>
              <w:numPr>
                <w:ilvl w:val="0"/>
                <w:numId w:val="8"/>
              </w:numPr>
            </w:pPr>
            <w:r>
              <w:t xml:space="preserve">Use </w:t>
            </w:r>
            <w:r w:rsidRPr="006262C8">
              <w:t>Microsoft Excel and other standard office programs.</w:t>
            </w:r>
          </w:p>
          <w:p w14:paraId="591DEE5B" w14:textId="70CE0A47" w:rsidR="00AA1A17" w:rsidRDefault="00AA1A17" w:rsidP="00A61860">
            <w:pPr>
              <w:numPr>
                <w:ilvl w:val="0"/>
                <w:numId w:val="8"/>
              </w:numPr>
            </w:pPr>
            <w:r>
              <w:t>Apply ethical principles in accessing, collecting, analyzing, using, maintaining, and disseminating data and information.</w:t>
            </w:r>
          </w:p>
          <w:p w14:paraId="3E9A472C" w14:textId="1D13D76E" w:rsidR="00B84322" w:rsidRDefault="00B84322" w:rsidP="00A61860">
            <w:pPr>
              <w:numPr>
                <w:ilvl w:val="0"/>
                <w:numId w:val="8"/>
              </w:numPr>
            </w:pPr>
            <w:r>
              <w:t>Conduct content analysis of qualitative data to identify themes.</w:t>
            </w:r>
          </w:p>
          <w:p w14:paraId="7EFDBA93" w14:textId="257055A1" w:rsidR="000D2234" w:rsidRPr="006262C8" w:rsidRDefault="000D2234" w:rsidP="00A61860">
            <w:pPr>
              <w:numPr>
                <w:ilvl w:val="0"/>
                <w:numId w:val="8"/>
              </w:numPr>
            </w:pPr>
            <w:r>
              <w:t>Interprets quantitative and qualitative data.</w:t>
            </w:r>
          </w:p>
          <w:p w14:paraId="32D1FB27" w14:textId="07345432" w:rsidR="00A61860" w:rsidRPr="006262C8" w:rsidRDefault="00A61860" w:rsidP="00A61860">
            <w:pPr>
              <w:numPr>
                <w:ilvl w:val="0"/>
                <w:numId w:val="8"/>
              </w:numPr>
            </w:pPr>
            <w:r>
              <w:t>Stratify and aggregate d</w:t>
            </w:r>
            <w:r w:rsidRPr="006262C8">
              <w:t xml:space="preserve">ata. </w:t>
            </w:r>
          </w:p>
          <w:p w14:paraId="61CF2EF2" w14:textId="77777777" w:rsidR="00A61860" w:rsidRDefault="00A61860" w:rsidP="00A61860">
            <w:pPr>
              <w:numPr>
                <w:ilvl w:val="0"/>
                <w:numId w:val="8"/>
              </w:numPr>
            </w:pPr>
            <w:r>
              <w:t>S</w:t>
            </w:r>
            <w:r w:rsidRPr="006262C8">
              <w:t>crub</w:t>
            </w:r>
            <w:r>
              <w:t xml:space="preserve"> data.</w:t>
            </w:r>
          </w:p>
          <w:p w14:paraId="65ECE21F" w14:textId="433194BC" w:rsidR="00A61860" w:rsidRDefault="00A61860" w:rsidP="00A61860">
            <w:pPr>
              <w:numPr>
                <w:ilvl w:val="0"/>
                <w:numId w:val="8"/>
              </w:numPr>
            </w:pPr>
            <w:r>
              <w:t xml:space="preserve">Troubleshoot issues with data systems and data gathering. </w:t>
            </w:r>
          </w:p>
          <w:p w14:paraId="3C9CE44E" w14:textId="6023D2C0" w:rsidR="00A61860" w:rsidRDefault="00A61860" w:rsidP="00A61860">
            <w:pPr>
              <w:numPr>
                <w:ilvl w:val="0"/>
                <w:numId w:val="8"/>
              </w:numPr>
            </w:pPr>
            <w:r>
              <w:t>Ensure accuracy of data and reports.</w:t>
            </w:r>
            <w:r w:rsidRPr="006262C8">
              <w:t xml:space="preserve"> </w:t>
            </w:r>
          </w:p>
          <w:p w14:paraId="59590383" w14:textId="4A97EE27" w:rsidR="00A61860" w:rsidRPr="006262C8" w:rsidRDefault="00A61860" w:rsidP="00A61860">
            <w:pPr>
              <w:numPr>
                <w:ilvl w:val="0"/>
                <w:numId w:val="8"/>
              </w:numPr>
            </w:pPr>
            <w:r>
              <w:t>Work with canned Epic queries.</w:t>
            </w:r>
          </w:p>
          <w:p w14:paraId="69EF55B5" w14:textId="0055975D" w:rsidR="00A61860" w:rsidRPr="006262C8" w:rsidRDefault="00A61860" w:rsidP="00A61860">
            <w:pPr>
              <w:numPr>
                <w:ilvl w:val="0"/>
                <w:numId w:val="8"/>
              </w:numPr>
            </w:pPr>
            <w:r>
              <w:t>U</w:t>
            </w:r>
            <w:r w:rsidRPr="006262C8">
              <w:t xml:space="preserve">sing </w:t>
            </w:r>
            <w:r>
              <w:t xml:space="preserve">clinical </w:t>
            </w:r>
            <w:r w:rsidRPr="006262C8">
              <w:t>data to identify existing problems and gaps in care.</w:t>
            </w:r>
          </w:p>
          <w:p w14:paraId="1DB7E4A3" w14:textId="08C2ADA4" w:rsidR="00A61860" w:rsidRPr="006262C8" w:rsidRDefault="00A61860" w:rsidP="00A61860">
            <w:pPr>
              <w:numPr>
                <w:ilvl w:val="0"/>
                <w:numId w:val="8"/>
              </w:numPr>
            </w:pPr>
            <w:r>
              <w:lastRenderedPageBreak/>
              <w:t>Create</w:t>
            </w:r>
            <w:r w:rsidRPr="006262C8">
              <w:t xml:space="preserve"> and u</w:t>
            </w:r>
            <w:r>
              <w:t>se</w:t>
            </w:r>
            <w:r w:rsidRPr="006262C8">
              <w:t xml:space="preserve"> patient registries from EHR and other population health software.</w:t>
            </w:r>
          </w:p>
          <w:p w14:paraId="32CAF990" w14:textId="23C83449" w:rsidR="00A61860" w:rsidRPr="006262C8" w:rsidRDefault="00A61860" w:rsidP="00A61860">
            <w:pPr>
              <w:numPr>
                <w:ilvl w:val="0"/>
                <w:numId w:val="8"/>
              </w:numPr>
            </w:pPr>
            <w:r>
              <w:t>C</w:t>
            </w:r>
            <w:r w:rsidRPr="006262C8">
              <w:t xml:space="preserve">onduct pre-visit chart reviews. </w:t>
            </w:r>
          </w:p>
          <w:p w14:paraId="2FD4D391" w14:textId="2CFF54B7" w:rsidR="00A61860" w:rsidRPr="006262C8" w:rsidRDefault="00A61860" w:rsidP="00A61860">
            <w:pPr>
              <w:numPr>
                <w:ilvl w:val="0"/>
                <w:numId w:val="8"/>
              </w:numPr>
            </w:pPr>
            <w:r>
              <w:t>C</w:t>
            </w:r>
            <w:r w:rsidRPr="006262C8">
              <w:t xml:space="preserve">omplete roster reviews, generate reports, and track activities in EHR. </w:t>
            </w:r>
          </w:p>
          <w:p w14:paraId="12C53BBE" w14:textId="7495BDB7" w:rsidR="00A61860" w:rsidRPr="006262C8" w:rsidRDefault="00A61860" w:rsidP="00A61860">
            <w:pPr>
              <w:numPr>
                <w:ilvl w:val="0"/>
                <w:numId w:val="8"/>
              </w:numPr>
            </w:pPr>
            <w:r>
              <w:t>C</w:t>
            </w:r>
            <w:r w:rsidRPr="006262C8">
              <w:t>ollect and manage qualitative and quantitative patient data.</w:t>
            </w:r>
          </w:p>
          <w:p w14:paraId="3391A83D" w14:textId="5892AAC6" w:rsidR="00A61860" w:rsidRPr="006262C8" w:rsidRDefault="00A61860" w:rsidP="00A61860">
            <w:pPr>
              <w:numPr>
                <w:ilvl w:val="0"/>
                <w:numId w:val="8"/>
              </w:numPr>
            </w:pPr>
            <w:r>
              <w:t>U</w:t>
            </w:r>
            <w:r w:rsidRPr="006262C8">
              <w:t>se data to develop recommendations, course of action, and perform follow up.</w:t>
            </w:r>
          </w:p>
          <w:p w14:paraId="7A7E537F" w14:textId="6A52D362" w:rsidR="001C4F51" w:rsidRDefault="00A61860" w:rsidP="00A61860">
            <w:pPr>
              <w:numPr>
                <w:ilvl w:val="0"/>
                <w:numId w:val="8"/>
              </w:numPr>
            </w:pPr>
            <w:r>
              <w:t>A</w:t>
            </w:r>
            <w:r w:rsidRPr="006262C8">
              <w:t xml:space="preserve">nalyze patient registry data. </w:t>
            </w:r>
          </w:p>
          <w:p w14:paraId="7A134C72" w14:textId="4D863B20" w:rsidR="00D13A22" w:rsidRPr="00290531" w:rsidRDefault="00D13A22" w:rsidP="00D13A22">
            <w:pPr>
              <w:numPr>
                <w:ilvl w:val="0"/>
                <w:numId w:val="8"/>
              </w:numPr>
            </w:pPr>
            <w:r>
              <w:t>Maintain and use patient records and other data collection tools to report timely patient interactions, barrier resolution, and other evaluation metrics to administrators and funding agencies.</w:t>
            </w:r>
          </w:p>
        </w:tc>
      </w:tr>
    </w:tbl>
    <w:p w14:paraId="7011D1DF" w14:textId="77777777" w:rsidR="008E4A94" w:rsidRDefault="008E4A94" w:rsidP="006262C8"/>
    <w:p w14:paraId="12065D0C" w14:textId="77777777" w:rsidR="008E4A94" w:rsidRDefault="008E4A94">
      <w:r>
        <w:br w:type="page"/>
      </w:r>
    </w:p>
    <w:tbl>
      <w:tblPr>
        <w:tblStyle w:val="TableGrid"/>
        <w:tblW w:w="0" w:type="auto"/>
        <w:tblLook w:val="04A0" w:firstRow="1" w:lastRow="0" w:firstColumn="1" w:lastColumn="0" w:noHBand="0" w:noVBand="1"/>
      </w:tblPr>
      <w:tblGrid>
        <w:gridCol w:w="9340"/>
      </w:tblGrid>
      <w:tr w:rsidR="001C4F51" w:rsidRPr="00290531" w14:paraId="685940BD" w14:textId="77777777" w:rsidTr="00377401">
        <w:trPr>
          <w:cnfStyle w:val="100000000000" w:firstRow="1" w:lastRow="0" w:firstColumn="0" w:lastColumn="0" w:oddVBand="0" w:evenVBand="0" w:oddHBand="0" w:evenHBand="0" w:firstRowFirstColumn="0" w:firstRowLastColumn="0" w:lastRowFirstColumn="0" w:lastRowLastColumn="0"/>
        </w:trPr>
        <w:tc>
          <w:tcPr>
            <w:tcW w:w="9350" w:type="dxa"/>
          </w:tcPr>
          <w:p w14:paraId="14E8AE4F" w14:textId="0B75D0AA" w:rsidR="00A61860" w:rsidRPr="00075002" w:rsidRDefault="001C4F51" w:rsidP="00A61860">
            <w:pPr>
              <w:rPr>
                <w:rFonts w:asciiTheme="minorHAnsi" w:hAnsiTheme="minorHAnsi" w:cstheme="minorHAnsi"/>
                <w:b w:val="0"/>
                <w:bCs/>
              </w:rPr>
            </w:pPr>
            <w:r w:rsidRPr="00075002">
              <w:rPr>
                <w:rFonts w:asciiTheme="minorHAnsi" w:hAnsiTheme="minorHAnsi" w:cstheme="minorHAnsi"/>
                <w:bCs/>
              </w:rPr>
              <w:lastRenderedPageBreak/>
              <w:t xml:space="preserve">Competency: </w:t>
            </w:r>
            <w:r w:rsidR="00A61860" w:rsidRPr="00075002">
              <w:rPr>
                <w:rFonts w:asciiTheme="minorHAnsi" w:hAnsiTheme="minorHAnsi" w:cstheme="minorHAnsi"/>
                <w:bCs/>
              </w:rPr>
              <w:t xml:space="preserve">Healthcare Performance and Process Improvement </w:t>
            </w:r>
          </w:p>
          <w:p w14:paraId="7799F502" w14:textId="2E2E3861" w:rsidR="001C4F51" w:rsidRPr="00290531" w:rsidRDefault="00554030" w:rsidP="00554030">
            <w:r w:rsidRPr="00075002">
              <w:rPr>
                <w:rFonts w:asciiTheme="minorHAnsi" w:hAnsiTheme="minorHAnsi" w:cstheme="minorHAnsi"/>
              </w:rPr>
              <w:t xml:space="preserve">Take responsibility for </w:t>
            </w:r>
            <w:r w:rsidR="00A61860" w:rsidRPr="00075002">
              <w:rPr>
                <w:rFonts w:asciiTheme="minorHAnsi" w:hAnsiTheme="minorHAnsi" w:cstheme="minorHAnsi"/>
              </w:rPr>
              <w:t>performance-related interventions around disease management and at-risk patients.</w:t>
            </w:r>
            <w:r w:rsidR="00A61860" w:rsidRPr="006262C8">
              <w:t xml:space="preserve"> </w:t>
            </w:r>
          </w:p>
        </w:tc>
      </w:tr>
      <w:tr w:rsidR="001C4F51" w:rsidRPr="00290531" w14:paraId="390FEF43" w14:textId="77777777" w:rsidTr="00377401">
        <w:trPr>
          <w:cnfStyle w:val="000000100000" w:firstRow="0" w:lastRow="0" w:firstColumn="0" w:lastColumn="0" w:oddVBand="0" w:evenVBand="0" w:oddHBand="1" w:evenHBand="0" w:firstRowFirstColumn="0" w:firstRowLastColumn="0" w:lastRowFirstColumn="0" w:lastRowLastColumn="0"/>
        </w:trPr>
        <w:tc>
          <w:tcPr>
            <w:tcW w:w="9350" w:type="dxa"/>
          </w:tcPr>
          <w:p w14:paraId="43158BF8" w14:textId="77777777" w:rsidR="001C4F51" w:rsidRPr="00290531" w:rsidRDefault="001C4F51" w:rsidP="00377401">
            <w:pPr>
              <w:rPr>
                <w:b/>
                <w:bCs/>
              </w:rPr>
            </w:pPr>
            <w:r w:rsidRPr="00290531">
              <w:rPr>
                <w:b/>
                <w:bCs/>
              </w:rPr>
              <w:t xml:space="preserve">Demonstrates </w:t>
            </w:r>
            <w:r>
              <w:rPr>
                <w:b/>
                <w:bCs/>
              </w:rPr>
              <w:t>knowledge</w:t>
            </w:r>
            <w:r w:rsidRPr="00290531">
              <w:rPr>
                <w:b/>
                <w:bCs/>
              </w:rPr>
              <w:t xml:space="preserve"> of:</w:t>
            </w:r>
          </w:p>
          <w:p w14:paraId="2E2F73B8" w14:textId="3D7FD4AB" w:rsidR="00554030" w:rsidRPr="006262C8" w:rsidRDefault="00554030" w:rsidP="00554030">
            <w:pPr>
              <w:numPr>
                <w:ilvl w:val="0"/>
                <w:numId w:val="7"/>
              </w:numPr>
            </w:pPr>
            <w:r>
              <w:t>Standards of</w:t>
            </w:r>
            <w:r w:rsidRPr="006262C8">
              <w:t xml:space="preserve"> healthcare performance improvement.</w:t>
            </w:r>
          </w:p>
          <w:p w14:paraId="6D772A17" w14:textId="5B401FB8" w:rsidR="00554030" w:rsidRPr="006262C8" w:rsidRDefault="00554030" w:rsidP="00554030">
            <w:pPr>
              <w:numPr>
                <w:ilvl w:val="0"/>
                <w:numId w:val="7"/>
              </w:numPr>
            </w:pPr>
            <w:r>
              <w:t>P</w:t>
            </w:r>
            <w:r w:rsidRPr="006262C8">
              <w:t xml:space="preserve">ayer reform and alternative payment methods and value-based care/value-based reimbursement. </w:t>
            </w:r>
          </w:p>
          <w:p w14:paraId="0F96A2CE" w14:textId="6BE99E6B" w:rsidR="00554030" w:rsidRPr="006262C8" w:rsidRDefault="00554030" w:rsidP="00554030">
            <w:pPr>
              <w:numPr>
                <w:ilvl w:val="0"/>
                <w:numId w:val="7"/>
              </w:numPr>
            </w:pPr>
            <w:r w:rsidRPr="006262C8">
              <w:t>Atrius benchmarks for performance.</w:t>
            </w:r>
          </w:p>
          <w:p w14:paraId="20F0626C" w14:textId="5813B419" w:rsidR="00554030" w:rsidRPr="006262C8" w:rsidRDefault="00554030" w:rsidP="00554030">
            <w:pPr>
              <w:numPr>
                <w:ilvl w:val="0"/>
                <w:numId w:val="7"/>
              </w:numPr>
            </w:pPr>
            <w:r>
              <w:t>W</w:t>
            </w:r>
            <w:r w:rsidRPr="006262C8">
              <w:t>hy and how quality metrics are developed.</w:t>
            </w:r>
          </w:p>
          <w:p w14:paraId="31C6F774" w14:textId="5B7485B8" w:rsidR="001C4F51" w:rsidRPr="00290531" w:rsidRDefault="00554030" w:rsidP="00554030">
            <w:pPr>
              <w:numPr>
                <w:ilvl w:val="0"/>
                <w:numId w:val="7"/>
              </w:numPr>
            </w:pPr>
            <w:r w:rsidRPr="006262C8">
              <w:t>ACO quality measures and other relevant metrics (e.g., ACQ metrics, HEDIS).</w:t>
            </w:r>
          </w:p>
        </w:tc>
      </w:tr>
      <w:tr w:rsidR="001C4F51" w:rsidRPr="00290531" w14:paraId="3AA52C36" w14:textId="77777777" w:rsidTr="00377401">
        <w:trPr>
          <w:cnfStyle w:val="000000010000" w:firstRow="0" w:lastRow="0" w:firstColumn="0" w:lastColumn="0" w:oddVBand="0" w:evenVBand="0" w:oddHBand="0" w:evenHBand="1" w:firstRowFirstColumn="0" w:firstRowLastColumn="0" w:lastRowFirstColumn="0" w:lastRowLastColumn="0"/>
        </w:trPr>
        <w:tc>
          <w:tcPr>
            <w:tcW w:w="9350" w:type="dxa"/>
          </w:tcPr>
          <w:p w14:paraId="335ABA2D" w14:textId="77777777" w:rsidR="001C4F51" w:rsidRPr="00290531" w:rsidRDefault="001C4F51" w:rsidP="00377401">
            <w:pPr>
              <w:rPr>
                <w:b/>
                <w:bCs/>
              </w:rPr>
            </w:pPr>
            <w:r w:rsidRPr="00290531">
              <w:rPr>
                <w:b/>
                <w:bCs/>
              </w:rPr>
              <w:t xml:space="preserve">Demonstrates the </w:t>
            </w:r>
            <w:r>
              <w:rPr>
                <w:b/>
                <w:bCs/>
              </w:rPr>
              <w:t>skill</w:t>
            </w:r>
            <w:r w:rsidRPr="00290531">
              <w:rPr>
                <w:b/>
                <w:bCs/>
              </w:rPr>
              <w:t xml:space="preserve"> &amp; </w:t>
            </w:r>
            <w:r>
              <w:rPr>
                <w:b/>
                <w:bCs/>
              </w:rPr>
              <w:t>ability</w:t>
            </w:r>
            <w:r w:rsidRPr="00290531">
              <w:rPr>
                <w:b/>
                <w:bCs/>
              </w:rPr>
              <w:t xml:space="preserve"> to:</w:t>
            </w:r>
          </w:p>
        </w:tc>
      </w:tr>
      <w:tr w:rsidR="001C4F51" w:rsidRPr="00290531" w14:paraId="62F90403" w14:textId="77777777" w:rsidTr="00377401">
        <w:trPr>
          <w:cnfStyle w:val="000000100000" w:firstRow="0" w:lastRow="0" w:firstColumn="0" w:lastColumn="0" w:oddVBand="0" w:evenVBand="0" w:oddHBand="1" w:evenHBand="0" w:firstRowFirstColumn="0" w:firstRowLastColumn="0" w:lastRowFirstColumn="0" w:lastRowLastColumn="0"/>
        </w:trPr>
        <w:tc>
          <w:tcPr>
            <w:tcW w:w="9350" w:type="dxa"/>
          </w:tcPr>
          <w:p w14:paraId="0E9C51EB" w14:textId="7B318019" w:rsidR="00554030" w:rsidRPr="006262C8" w:rsidRDefault="00554030" w:rsidP="00554030">
            <w:pPr>
              <w:numPr>
                <w:ilvl w:val="0"/>
                <w:numId w:val="8"/>
              </w:numPr>
            </w:pPr>
            <w:r>
              <w:t>Describe and champion</w:t>
            </w:r>
            <w:r w:rsidRPr="006262C8">
              <w:t xml:space="preserve"> performance improvement initiatives</w:t>
            </w:r>
            <w:r>
              <w:t xml:space="preserve"> at Atrius</w:t>
            </w:r>
            <w:r w:rsidRPr="006262C8">
              <w:t>.</w:t>
            </w:r>
          </w:p>
          <w:p w14:paraId="1630279A" w14:textId="77777777" w:rsidR="00250B2F" w:rsidRDefault="00554030" w:rsidP="00554030">
            <w:pPr>
              <w:numPr>
                <w:ilvl w:val="0"/>
                <w:numId w:val="8"/>
              </w:numPr>
            </w:pPr>
            <w:r>
              <w:t>Evaluate</w:t>
            </w:r>
            <w:r w:rsidRPr="006262C8">
              <w:t xml:space="preserve"> metrics</w:t>
            </w:r>
            <w:r w:rsidR="00250B2F">
              <w:t xml:space="preserve"> and outcomes reports. </w:t>
            </w:r>
          </w:p>
          <w:p w14:paraId="1DFF6A82" w14:textId="6F3FA996" w:rsidR="00554030" w:rsidRPr="006262C8" w:rsidRDefault="00250B2F" w:rsidP="00554030">
            <w:pPr>
              <w:numPr>
                <w:ilvl w:val="0"/>
                <w:numId w:val="8"/>
              </w:numPr>
            </w:pPr>
            <w:r>
              <w:t>D</w:t>
            </w:r>
            <w:r w:rsidR="00554030" w:rsidRPr="006262C8">
              <w:t>evelop course of action for improvement activities</w:t>
            </w:r>
            <w:r>
              <w:t xml:space="preserve"> based on performance</w:t>
            </w:r>
            <w:r w:rsidR="00554030" w:rsidRPr="006262C8">
              <w:t>.</w:t>
            </w:r>
          </w:p>
          <w:p w14:paraId="6AA5B14D" w14:textId="00EA4028" w:rsidR="00554030" w:rsidRDefault="00250B2F" w:rsidP="00554030">
            <w:pPr>
              <w:numPr>
                <w:ilvl w:val="0"/>
                <w:numId w:val="8"/>
              </w:numPr>
            </w:pPr>
            <w:r>
              <w:t>P</w:t>
            </w:r>
            <w:r w:rsidR="00554030" w:rsidRPr="006262C8">
              <w:t>rovide insight on process improvement recommendations.</w:t>
            </w:r>
          </w:p>
          <w:p w14:paraId="35ABF408" w14:textId="5BA75EDA" w:rsidR="00250B2F" w:rsidRDefault="00250B2F" w:rsidP="00554030">
            <w:pPr>
              <w:numPr>
                <w:ilvl w:val="0"/>
                <w:numId w:val="8"/>
              </w:numPr>
            </w:pPr>
            <w:r>
              <w:t>Participate in Triad Team meetings.</w:t>
            </w:r>
          </w:p>
          <w:p w14:paraId="3EEEC782" w14:textId="112F4354" w:rsidR="00250B2F" w:rsidRPr="006262C8" w:rsidRDefault="00250B2F" w:rsidP="00554030">
            <w:pPr>
              <w:numPr>
                <w:ilvl w:val="0"/>
                <w:numId w:val="8"/>
              </w:numPr>
            </w:pPr>
            <w:r>
              <w:t xml:space="preserve">Serve as quality and performance initiative </w:t>
            </w:r>
            <w:r w:rsidR="00276AB8">
              <w:t>champion.</w:t>
            </w:r>
          </w:p>
          <w:p w14:paraId="718FBA06" w14:textId="75F044C5" w:rsidR="00554030" w:rsidRPr="006262C8" w:rsidRDefault="00276AB8" w:rsidP="00554030">
            <w:pPr>
              <w:numPr>
                <w:ilvl w:val="0"/>
                <w:numId w:val="8"/>
              </w:numPr>
            </w:pPr>
            <w:r>
              <w:t>P</w:t>
            </w:r>
            <w:r w:rsidR="00554030" w:rsidRPr="006262C8">
              <w:t xml:space="preserve">erform clinical quality assurance activities. </w:t>
            </w:r>
          </w:p>
          <w:p w14:paraId="31E07D54" w14:textId="003FB763" w:rsidR="00554030" w:rsidRPr="006262C8" w:rsidRDefault="00276AB8" w:rsidP="00554030">
            <w:pPr>
              <w:numPr>
                <w:ilvl w:val="0"/>
                <w:numId w:val="8"/>
              </w:numPr>
            </w:pPr>
            <w:r>
              <w:t>F</w:t>
            </w:r>
            <w:r w:rsidR="00554030" w:rsidRPr="006262C8">
              <w:t xml:space="preserve">ollow up and coordinate resources for patients identifying for performance improvement activities (e.g., blood pressure recheck, mammography, etc.). </w:t>
            </w:r>
          </w:p>
          <w:p w14:paraId="52B48718" w14:textId="77777777" w:rsidR="001C4F51" w:rsidRDefault="00276AB8" w:rsidP="00276AB8">
            <w:pPr>
              <w:numPr>
                <w:ilvl w:val="0"/>
                <w:numId w:val="8"/>
              </w:numPr>
            </w:pPr>
            <w:r>
              <w:t>Standardize</w:t>
            </w:r>
            <w:r w:rsidR="00554030" w:rsidRPr="006262C8">
              <w:t xml:space="preserve"> processes and workflows to improve performance around individuals with chronic disease. </w:t>
            </w:r>
          </w:p>
          <w:p w14:paraId="017E1639" w14:textId="709763C4" w:rsidR="00D13A22" w:rsidRDefault="00D13A22" w:rsidP="00D13A22">
            <w:pPr>
              <w:numPr>
                <w:ilvl w:val="0"/>
                <w:numId w:val="8"/>
              </w:numPr>
            </w:pPr>
            <w:r>
              <w:t xml:space="preserve">Collaborate with </w:t>
            </w:r>
            <w:r w:rsidR="00CC45C0">
              <w:t>Internal Medicine</w:t>
            </w:r>
            <w:r>
              <w:t xml:space="preserve"> leadership, primary care team members, and PMC team members around PMC service improvements and impact on patient outcomes. </w:t>
            </w:r>
          </w:p>
          <w:p w14:paraId="5D27494B" w14:textId="77777777" w:rsidR="00D13A22" w:rsidRDefault="00D13A22" w:rsidP="00D13A22">
            <w:pPr>
              <w:numPr>
                <w:ilvl w:val="0"/>
                <w:numId w:val="8"/>
              </w:numPr>
            </w:pPr>
            <w:r>
              <w:t xml:space="preserve">Champion performance improvement project plans at Atrius. </w:t>
            </w:r>
          </w:p>
          <w:p w14:paraId="5CE5479C" w14:textId="3445D6A9" w:rsidR="00D13A22" w:rsidRPr="00290531" w:rsidRDefault="00D13A22" w:rsidP="00D13A22">
            <w:pPr>
              <w:numPr>
                <w:ilvl w:val="0"/>
                <w:numId w:val="8"/>
              </w:numPr>
            </w:pPr>
            <w:r>
              <w:t>Assist in creating quality improvement measures to demonstrate the role of PMC in improving patient outcomes.</w:t>
            </w:r>
          </w:p>
        </w:tc>
      </w:tr>
    </w:tbl>
    <w:p w14:paraId="3AB1E1D8" w14:textId="77777777" w:rsidR="001C4F51" w:rsidRDefault="001C4F51" w:rsidP="006262C8"/>
    <w:tbl>
      <w:tblPr>
        <w:tblStyle w:val="TableGrid"/>
        <w:tblW w:w="0" w:type="auto"/>
        <w:tblLook w:val="04A0" w:firstRow="1" w:lastRow="0" w:firstColumn="1" w:lastColumn="0" w:noHBand="0" w:noVBand="1"/>
      </w:tblPr>
      <w:tblGrid>
        <w:gridCol w:w="9340"/>
      </w:tblGrid>
      <w:tr w:rsidR="001C4F51" w:rsidRPr="00290531" w14:paraId="37FF0927" w14:textId="77777777" w:rsidTr="00377401">
        <w:trPr>
          <w:cnfStyle w:val="100000000000" w:firstRow="1" w:lastRow="0" w:firstColumn="0" w:lastColumn="0" w:oddVBand="0" w:evenVBand="0" w:oddHBand="0" w:evenHBand="0" w:firstRowFirstColumn="0" w:firstRowLastColumn="0" w:lastRowFirstColumn="0" w:lastRowLastColumn="0"/>
        </w:trPr>
        <w:tc>
          <w:tcPr>
            <w:tcW w:w="9350" w:type="dxa"/>
          </w:tcPr>
          <w:p w14:paraId="3BDEBAE7" w14:textId="15BE66DD" w:rsidR="00466A6D" w:rsidRPr="00075002" w:rsidRDefault="001C4F51" w:rsidP="00466A6D">
            <w:pPr>
              <w:rPr>
                <w:rFonts w:asciiTheme="minorHAnsi" w:hAnsiTheme="minorHAnsi" w:cstheme="minorHAnsi"/>
                <w:b w:val="0"/>
                <w:bCs/>
              </w:rPr>
            </w:pPr>
            <w:r w:rsidRPr="00075002">
              <w:rPr>
                <w:rFonts w:asciiTheme="minorHAnsi" w:hAnsiTheme="minorHAnsi" w:cstheme="minorHAnsi"/>
                <w:bCs/>
              </w:rPr>
              <w:lastRenderedPageBreak/>
              <w:t xml:space="preserve">Competency: </w:t>
            </w:r>
            <w:r w:rsidR="00466A6D" w:rsidRPr="00075002">
              <w:rPr>
                <w:rFonts w:asciiTheme="minorHAnsi" w:hAnsiTheme="minorHAnsi" w:cstheme="minorHAnsi"/>
                <w:bCs/>
              </w:rPr>
              <w:t>Care Coordination</w:t>
            </w:r>
          </w:p>
          <w:p w14:paraId="5428B044" w14:textId="0A7A28DB" w:rsidR="001C4F51" w:rsidRPr="00290531" w:rsidRDefault="00466A6D" w:rsidP="00874FFC">
            <w:r w:rsidRPr="00075002">
              <w:rPr>
                <w:rFonts w:asciiTheme="minorHAnsi" w:hAnsiTheme="minorHAnsi" w:cstheme="minorHAnsi"/>
              </w:rPr>
              <w:t>Take responsibility for care coordination around</w:t>
            </w:r>
            <w:r w:rsidRPr="00075002">
              <w:rPr>
                <w:rFonts w:asciiTheme="minorHAnsi" w:hAnsiTheme="minorHAnsi" w:cstheme="minorHAnsi"/>
                <w:bCs/>
              </w:rPr>
              <w:t xml:space="preserve"> </w:t>
            </w:r>
            <w:r w:rsidRPr="00075002">
              <w:rPr>
                <w:rFonts w:asciiTheme="minorHAnsi" w:hAnsiTheme="minorHAnsi" w:cstheme="minorHAnsi"/>
              </w:rPr>
              <w:t>chronic conditions and at-risk patients, including diabetes</w:t>
            </w:r>
            <w:r w:rsidR="00874FFC" w:rsidRPr="00075002">
              <w:rPr>
                <w:rFonts w:asciiTheme="minorHAnsi" w:hAnsiTheme="minorHAnsi" w:cstheme="minorHAnsi"/>
              </w:rPr>
              <w:t xml:space="preserve"> and</w:t>
            </w:r>
            <w:r w:rsidRPr="00075002">
              <w:rPr>
                <w:rFonts w:asciiTheme="minorHAnsi" w:hAnsiTheme="minorHAnsi" w:cstheme="minorHAnsi"/>
              </w:rPr>
              <w:t xml:space="preserve"> hypertension</w:t>
            </w:r>
            <w:r w:rsidR="00874FFC" w:rsidRPr="00075002">
              <w:rPr>
                <w:rFonts w:asciiTheme="minorHAnsi" w:hAnsiTheme="minorHAnsi" w:cstheme="minorHAnsi"/>
              </w:rPr>
              <w:t>.</w:t>
            </w:r>
            <w:r w:rsidRPr="00075002">
              <w:rPr>
                <w:rFonts w:asciiTheme="minorHAnsi" w:hAnsiTheme="minorHAnsi" w:cstheme="minorHAnsi"/>
              </w:rPr>
              <w:t xml:space="preserve"> </w:t>
            </w:r>
            <w:r w:rsidR="00874FFC" w:rsidRPr="00075002">
              <w:rPr>
                <w:rFonts w:asciiTheme="minorHAnsi" w:hAnsiTheme="minorHAnsi" w:cstheme="minorHAnsi"/>
              </w:rPr>
              <w:t>Perform</w:t>
            </w:r>
            <w:r w:rsidRPr="00075002">
              <w:rPr>
                <w:rFonts w:asciiTheme="minorHAnsi" w:hAnsiTheme="minorHAnsi" w:cstheme="minorHAnsi"/>
              </w:rPr>
              <w:t xml:space="preserve"> roster review activities, such as preparing, scheduling, </w:t>
            </w:r>
            <w:r w:rsidR="002C3DFD" w:rsidRPr="00075002">
              <w:rPr>
                <w:rFonts w:asciiTheme="minorHAnsi" w:hAnsiTheme="minorHAnsi" w:cstheme="minorHAnsi"/>
              </w:rPr>
              <w:t>reviewing</w:t>
            </w:r>
            <w:r w:rsidRPr="00075002">
              <w:rPr>
                <w:rFonts w:asciiTheme="minorHAnsi" w:hAnsiTheme="minorHAnsi" w:cstheme="minorHAnsi"/>
              </w:rPr>
              <w:t xml:space="preserve"> charts, patient outreach, and documentation of the roster review.</w:t>
            </w:r>
            <w:r w:rsidRPr="006262C8">
              <w:t xml:space="preserve"> </w:t>
            </w:r>
          </w:p>
        </w:tc>
      </w:tr>
      <w:tr w:rsidR="001C4F51" w:rsidRPr="00290531" w14:paraId="19B0D423" w14:textId="77777777" w:rsidTr="00377401">
        <w:trPr>
          <w:cnfStyle w:val="000000100000" w:firstRow="0" w:lastRow="0" w:firstColumn="0" w:lastColumn="0" w:oddVBand="0" w:evenVBand="0" w:oddHBand="1" w:evenHBand="0" w:firstRowFirstColumn="0" w:firstRowLastColumn="0" w:lastRowFirstColumn="0" w:lastRowLastColumn="0"/>
        </w:trPr>
        <w:tc>
          <w:tcPr>
            <w:tcW w:w="9350" w:type="dxa"/>
          </w:tcPr>
          <w:p w14:paraId="4E0EFEF3" w14:textId="77777777" w:rsidR="001C4F51" w:rsidRPr="00290531" w:rsidRDefault="001C4F51" w:rsidP="00377401">
            <w:pPr>
              <w:rPr>
                <w:b/>
                <w:bCs/>
              </w:rPr>
            </w:pPr>
            <w:r w:rsidRPr="00290531">
              <w:rPr>
                <w:b/>
                <w:bCs/>
              </w:rPr>
              <w:t xml:space="preserve">Demonstrates </w:t>
            </w:r>
            <w:r>
              <w:rPr>
                <w:b/>
                <w:bCs/>
              </w:rPr>
              <w:t>knowledge</w:t>
            </w:r>
            <w:r w:rsidRPr="00290531">
              <w:rPr>
                <w:b/>
                <w:bCs/>
              </w:rPr>
              <w:t xml:space="preserve"> of:</w:t>
            </w:r>
          </w:p>
          <w:p w14:paraId="1BF1A970" w14:textId="02DC7651" w:rsidR="00874FFC" w:rsidRPr="006262C8" w:rsidRDefault="00874FFC" w:rsidP="00874FFC">
            <w:pPr>
              <w:numPr>
                <w:ilvl w:val="0"/>
                <w:numId w:val="7"/>
              </w:numPr>
            </w:pPr>
            <w:r>
              <w:t>C</w:t>
            </w:r>
            <w:r w:rsidRPr="006262C8">
              <w:t>linical conditions within target patient population, such as diabetes, hypertension, and cancer.</w:t>
            </w:r>
          </w:p>
          <w:p w14:paraId="20FDE596" w14:textId="0F8B8753" w:rsidR="00874FFC" w:rsidRPr="006262C8" w:rsidRDefault="00874FFC" w:rsidP="00874FFC">
            <w:pPr>
              <w:numPr>
                <w:ilvl w:val="0"/>
                <w:numId w:val="7"/>
              </w:numPr>
            </w:pPr>
            <w:r>
              <w:t>C</w:t>
            </w:r>
            <w:r w:rsidRPr="006262C8">
              <w:t>hronic disease management and preventive care.</w:t>
            </w:r>
          </w:p>
          <w:p w14:paraId="475D724D" w14:textId="2562550E" w:rsidR="00874FFC" w:rsidRPr="006262C8" w:rsidRDefault="00874FFC" w:rsidP="00874FFC">
            <w:pPr>
              <w:numPr>
                <w:ilvl w:val="0"/>
                <w:numId w:val="7"/>
              </w:numPr>
            </w:pPr>
            <w:r>
              <w:t>P</w:t>
            </w:r>
            <w:r w:rsidRPr="006262C8">
              <w:t>hysician</w:t>
            </w:r>
            <w:r>
              <w:t>/provider</w:t>
            </w:r>
            <w:r w:rsidRPr="006262C8">
              <w:t xml:space="preserve"> roster and schedule. </w:t>
            </w:r>
          </w:p>
          <w:p w14:paraId="66F6C066" w14:textId="27FBC0B9" w:rsidR="00874FFC" w:rsidRPr="006262C8" w:rsidRDefault="00874FFC" w:rsidP="00874FFC">
            <w:pPr>
              <w:numPr>
                <w:ilvl w:val="0"/>
                <w:numId w:val="7"/>
              </w:numPr>
            </w:pPr>
            <w:r>
              <w:t>A</w:t>
            </w:r>
            <w:r w:rsidRPr="006262C8">
              <w:t>vailable resources to address care gaps in target population.</w:t>
            </w:r>
          </w:p>
          <w:p w14:paraId="233FED63" w14:textId="002D2D10" w:rsidR="00874FFC" w:rsidRPr="006262C8" w:rsidRDefault="00874FFC" w:rsidP="00874FFC">
            <w:pPr>
              <w:numPr>
                <w:ilvl w:val="0"/>
                <w:numId w:val="7"/>
              </w:numPr>
            </w:pPr>
            <w:r>
              <w:t>L</w:t>
            </w:r>
            <w:r w:rsidRPr="006262C8">
              <w:t>aboratory tests and processes and procedures relevant to target population.</w:t>
            </w:r>
          </w:p>
          <w:p w14:paraId="79840E0E" w14:textId="77777777" w:rsidR="001C4F51" w:rsidRDefault="00874FFC" w:rsidP="00874FFC">
            <w:pPr>
              <w:numPr>
                <w:ilvl w:val="0"/>
                <w:numId w:val="7"/>
              </w:numPr>
            </w:pPr>
            <w:r>
              <w:t>B</w:t>
            </w:r>
            <w:r w:rsidRPr="006262C8">
              <w:t xml:space="preserve">est practices in care coordination and patient outreach and engagement. </w:t>
            </w:r>
          </w:p>
          <w:p w14:paraId="5158B2B9" w14:textId="77777777" w:rsidR="00FE76FB" w:rsidRDefault="00FE76FB" w:rsidP="00FE76FB">
            <w:pPr>
              <w:numPr>
                <w:ilvl w:val="0"/>
                <w:numId w:val="7"/>
              </w:numPr>
            </w:pPr>
            <w:r>
              <w:t>Motivational Interviewing and stages of change.</w:t>
            </w:r>
          </w:p>
          <w:p w14:paraId="2996CFDB" w14:textId="52CD53E6" w:rsidR="00FE76FB" w:rsidRPr="00290531" w:rsidRDefault="00FE76FB" w:rsidP="00FE76FB">
            <w:pPr>
              <w:numPr>
                <w:ilvl w:val="0"/>
                <w:numId w:val="7"/>
              </w:numPr>
            </w:pPr>
            <w:r>
              <w:t>The general impact of Social Determinant of Health on (SDOH) on patient health.</w:t>
            </w:r>
          </w:p>
        </w:tc>
      </w:tr>
      <w:tr w:rsidR="001C4F51" w:rsidRPr="00290531" w14:paraId="7E4FCDEF" w14:textId="77777777" w:rsidTr="00377401">
        <w:trPr>
          <w:cnfStyle w:val="000000010000" w:firstRow="0" w:lastRow="0" w:firstColumn="0" w:lastColumn="0" w:oddVBand="0" w:evenVBand="0" w:oddHBand="0" w:evenHBand="1" w:firstRowFirstColumn="0" w:firstRowLastColumn="0" w:lastRowFirstColumn="0" w:lastRowLastColumn="0"/>
        </w:trPr>
        <w:tc>
          <w:tcPr>
            <w:tcW w:w="9350" w:type="dxa"/>
          </w:tcPr>
          <w:p w14:paraId="2FC6F272" w14:textId="77777777" w:rsidR="001C4F51" w:rsidRPr="00290531" w:rsidRDefault="001C4F51" w:rsidP="00377401">
            <w:pPr>
              <w:rPr>
                <w:b/>
                <w:bCs/>
              </w:rPr>
            </w:pPr>
            <w:r w:rsidRPr="00290531">
              <w:rPr>
                <w:b/>
                <w:bCs/>
              </w:rPr>
              <w:t xml:space="preserve">Demonstrates the </w:t>
            </w:r>
            <w:r>
              <w:rPr>
                <w:b/>
                <w:bCs/>
              </w:rPr>
              <w:t>skill</w:t>
            </w:r>
            <w:r w:rsidRPr="00290531">
              <w:rPr>
                <w:b/>
                <w:bCs/>
              </w:rPr>
              <w:t xml:space="preserve"> &amp; </w:t>
            </w:r>
            <w:r>
              <w:rPr>
                <w:b/>
                <w:bCs/>
              </w:rPr>
              <w:t>ability</w:t>
            </w:r>
            <w:r w:rsidRPr="00290531">
              <w:rPr>
                <w:b/>
                <w:bCs/>
              </w:rPr>
              <w:t xml:space="preserve"> to:</w:t>
            </w:r>
          </w:p>
        </w:tc>
      </w:tr>
      <w:tr w:rsidR="001C4F51" w:rsidRPr="00290531" w14:paraId="5A09D31F" w14:textId="77777777" w:rsidTr="00377401">
        <w:trPr>
          <w:cnfStyle w:val="000000100000" w:firstRow="0" w:lastRow="0" w:firstColumn="0" w:lastColumn="0" w:oddVBand="0" w:evenVBand="0" w:oddHBand="1" w:evenHBand="0" w:firstRowFirstColumn="0" w:firstRowLastColumn="0" w:lastRowFirstColumn="0" w:lastRowLastColumn="0"/>
        </w:trPr>
        <w:tc>
          <w:tcPr>
            <w:tcW w:w="9350" w:type="dxa"/>
          </w:tcPr>
          <w:p w14:paraId="2E977D86" w14:textId="47141E66" w:rsidR="00874FFC" w:rsidRPr="006262C8" w:rsidRDefault="00874FFC" w:rsidP="00874FFC">
            <w:pPr>
              <w:numPr>
                <w:ilvl w:val="0"/>
                <w:numId w:val="8"/>
              </w:numPr>
            </w:pPr>
            <w:r>
              <w:t>Identify</w:t>
            </w:r>
            <w:r w:rsidRPr="006262C8">
              <w:t xml:space="preserve"> high-priority or “poor compliance” patients in order to fill care gaps. </w:t>
            </w:r>
          </w:p>
          <w:p w14:paraId="04B75A72" w14:textId="467E9A5F" w:rsidR="00874FFC" w:rsidRPr="006262C8" w:rsidRDefault="00874FFC" w:rsidP="00874FFC">
            <w:pPr>
              <w:numPr>
                <w:ilvl w:val="0"/>
                <w:numId w:val="8"/>
              </w:numPr>
            </w:pPr>
            <w:r>
              <w:t>Engage</w:t>
            </w:r>
            <w:r w:rsidRPr="006262C8">
              <w:t xml:space="preserve"> patient</w:t>
            </w:r>
            <w:r>
              <w:t>s in their own care.</w:t>
            </w:r>
          </w:p>
          <w:p w14:paraId="091575F3" w14:textId="05B953D2" w:rsidR="00874FFC" w:rsidRPr="006262C8" w:rsidRDefault="00874FFC" w:rsidP="00874FFC">
            <w:pPr>
              <w:numPr>
                <w:ilvl w:val="0"/>
                <w:numId w:val="8"/>
              </w:numPr>
            </w:pPr>
            <w:r>
              <w:t>Scrub</w:t>
            </w:r>
            <w:r w:rsidRPr="006262C8">
              <w:t xml:space="preserve"> chart</w:t>
            </w:r>
            <w:r>
              <w:t>s and complete required documentation.</w:t>
            </w:r>
            <w:r w:rsidRPr="006262C8">
              <w:t xml:space="preserve"> </w:t>
            </w:r>
          </w:p>
          <w:p w14:paraId="175A970A" w14:textId="4654A7C6" w:rsidR="00874FFC" w:rsidRPr="006262C8" w:rsidRDefault="00874FFC" w:rsidP="00874FFC">
            <w:pPr>
              <w:numPr>
                <w:ilvl w:val="0"/>
                <w:numId w:val="8"/>
              </w:numPr>
            </w:pPr>
            <w:r>
              <w:t>E</w:t>
            </w:r>
            <w:r w:rsidRPr="006262C8">
              <w:t xml:space="preserve">stablish relationships with patients and coordinate patient needs. </w:t>
            </w:r>
          </w:p>
          <w:p w14:paraId="0961111C" w14:textId="1C98F411" w:rsidR="00874FFC" w:rsidRPr="006262C8" w:rsidRDefault="00457280" w:rsidP="00874FFC">
            <w:pPr>
              <w:numPr>
                <w:ilvl w:val="0"/>
                <w:numId w:val="8"/>
              </w:numPr>
            </w:pPr>
            <w:r>
              <w:t>S</w:t>
            </w:r>
            <w:r w:rsidR="00874FFC" w:rsidRPr="006262C8">
              <w:t xml:space="preserve">hare care plans with patients. </w:t>
            </w:r>
          </w:p>
          <w:p w14:paraId="6BDA14AB" w14:textId="319712BE" w:rsidR="00874FFC" w:rsidRDefault="00874FFC" w:rsidP="00874FFC">
            <w:pPr>
              <w:numPr>
                <w:ilvl w:val="0"/>
                <w:numId w:val="8"/>
              </w:numPr>
            </w:pPr>
            <w:r>
              <w:t>D</w:t>
            </w:r>
            <w:r w:rsidRPr="006262C8">
              <w:t xml:space="preserve">ocument in the medical record. </w:t>
            </w:r>
          </w:p>
          <w:p w14:paraId="7F04F5D2" w14:textId="77777777" w:rsidR="00D13A22" w:rsidRDefault="00D13A22" w:rsidP="00D13A22">
            <w:pPr>
              <w:numPr>
                <w:ilvl w:val="0"/>
                <w:numId w:val="8"/>
              </w:numPr>
            </w:pPr>
            <w:r>
              <w:t>·Safeguard patient privacy and confidentiality.</w:t>
            </w:r>
          </w:p>
          <w:p w14:paraId="0BB6CDE1" w14:textId="3E359BC2" w:rsidR="00D13A22" w:rsidRPr="006262C8" w:rsidRDefault="00D13A22" w:rsidP="00D13A22">
            <w:pPr>
              <w:numPr>
                <w:ilvl w:val="0"/>
                <w:numId w:val="8"/>
              </w:numPr>
            </w:pPr>
            <w:r>
              <w:t>Document all contacts and attempted contacts with or on behalf of the patient.</w:t>
            </w:r>
          </w:p>
          <w:p w14:paraId="15D1D871" w14:textId="77777777" w:rsidR="00597492" w:rsidRDefault="00874FFC" w:rsidP="00D13A22">
            <w:pPr>
              <w:numPr>
                <w:ilvl w:val="0"/>
                <w:numId w:val="8"/>
              </w:numPr>
            </w:pPr>
            <w:r>
              <w:t>I</w:t>
            </w:r>
            <w:r w:rsidRPr="006262C8">
              <w:t>nteract with laboratory and other clinical support areas, including placing lab orders.</w:t>
            </w:r>
          </w:p>
          <w:p w14:paraId="1303F9BE" w14:textId="77777777" w:rsidR="00277E9C" w:rsidRDefault="00277E9C" w:rsidP="00277E9C">
            <w:pPr>
              <w:numPr>
                <w:ilvl w:val="0"/>
                <w:numId w:val="8"/>
              </w:numPr>
            </w:pPr>
            <w:r>
              <w:t xml:space="preserve">Develop collaborative relationship with other healthcare team members in order to reduce patient care barriers. </w:t>
            </w:r>
          </w:p>
          <w:p w14:paraId="1A909EA8" w14:textId="6A06DE6C" w:rsidR="00277E9C" w:rsidRDefault="00277E9C" w:rsidP="00277E9C">
            <w:pPr>
              <w:numPr>
                <w:ilvl w:val="0"/>
                <w:numId w:val="8"/>
              </w:numPr>
            </w:pPr>
            <w:r>
              <w:lastRenderedPageBreak/>
              <w:t xml:space="preserve">·Coordinate care with various service providers.  </w:t>
            </w:r>
          </w:p>
          <w:p w14:paraId="39235917" w14:textId="248FD058" w:rsidR="00277E9C" w:rsidRDefault="00277E9C" w:rsidP="00277E9C">
            <w:pPr>
              <w:numPr>
                <w:ilvl w:val="0"/>
                <w:numId w:val="8"/>
              </w:numPr>
            </w:pPr>
            <w:r>
              <w:t>·Schedule appointments.</w:t>
            </w:r>
          </w:p>
          <w:p w14:paraId="1C1D9AD4" w14:textId="3C388427" w:rsidR="00277E9C" w:rsidRDefault="00277E9C" w:rsidP="00277E9C">
            <w:pPr>
              <w:numPr>
                <w:ilvl w:val="0"/>
                <w:numId w:val="8"/>
              </w:numPr>
            </w:pPr>
            <w:r>
              <w:t>·Motivational Interviewing and stages of change.</w:t>
            </w:r>
          </w:p>
          <w:p w14:paraId="46E1A87E" w14:textId="29A54180" w:rsidR="00277E9C" w:rsidRPr="00290531" w:rsidRDefault="00277E9C" w:rsidP="00277E9C">
            <w:pPr>
              <w:numPr>
                <w:ilvl w:val="0"/>
                <w:numId w:val="8"/>
              </w:numPr>
            </w:pPr>
            <w:r>
              <w:t>Obtain and record accurate information from patients and educate them and caregivers on the process of managing their personal medical</w:t>
            </w:r>
          </w:p>
        </w:tc>
      </w:tr>
    </w:tbl>
    <w:p w14:paraId="72A851EA" w14:textId="77777777" w:rsidR="001C4F51" w:rsidRDefault="001C4F51" w:rsidP="006262C8"/>
    <w:p w14:paraId="42A365D2" w14:textId="77777777" w:rsidR="00250977" w:rsidRPr="007917F3" w:rsidRDefault="00250977" w:rsidP="007917F3">
      <w:pPr>
        <w:pStyle w:val="Heading3"/>
      </w:pPr>
      <w:bookmarkStart w:id="8" w:name="_Toc25328291"/>
      <w:r w:rsidRPr="007917F3">
        <w:t>How competencies tie to quality metrics</w:t>
      </w:r>
      <w:bookmarkEnd w:id="8"/>
    </w:p>
    <w:p w14:paraId="0E811780" w14:textId="689292AF" w:rsidR="006262C8" w:rsidRDefault="006262C8" w:rsidP="006262C8">
      <w:r w:rsidRPr="006262C8">
        <w:t>Operating under the ideal set of competencies outlined previously and working with the best practices identified, the PMC help</w:t>
      </w:r>
      <w:r w:rsidR="00B40580">
        <w:t>s</w:t>
      </w:r>
      <w:r w:rsidRPr="006262C8">
        <w:t xml:space="preserve"> break down barriers to care for patients in the IM service line and </w:t>
      </w:r>
      <w:r w:rsidR="007F59E5">
        <w:t xml:space="preserve">facilitates </w:t>
      </w:r>
      <w:r w:rsidRPr="006262C8">
        <w:t>improve</w:t>
      </w:r>
      <w:r w:rsidR="00D94B8A">
        <w:t>ment</w:t>
      </w:r>
      <w:r w:rsidRPr="006262C8">
        <w:t xml:space="preserve"> in important chronic disease quality measures and key performance indicator (KPI) goals and benchmarks.</w:t>
      </w:r>
    </w:p>
    <w:p w14:paraId="5C003718" w14:textId="6FD91A52" w:rsidR="00EE11DE" w:rsidRPr="006262C8" w:rsidRDefault="00EE11DE" w:rsidP="006262C8">
      <w:r>
        <w:t>Because the populations of patients served is unique, each Atrius site with a PMC may have their own unique set of performance goals</w:t>
      </w:r>
      <w:r w:rsidR="006A3A58">
        <w:t xml:space="preserve"> tied to quality metrics. </w:t>
      </w:r>
      <w:r w:rsidR="00B747C0">
        <w:t xml:space="preserve">Metrics that inform which patients are of greatest priority </w:t>
      </w:r>
      <w:r w:rsidR="00360AC1">
        <w:t>may include</w:t>
      </w:r>
      <w:r w:rsidR="00CD0CD8">
        <w:t>:</w:t>
      </w:r>
    </w:p>
    <w:p w14:paraId="0B8BB41C" w14:textId="373BDFE3" w:rsidR="006262C8" w:rsidRPr="006262C8" w:rsidRDefault="006262C8" w:rsidP="004C2A7B">
      <w:pPr>
        <w:pStyle w:val="ListParagraph"/>
      </w:pPr>
      <w:r w:rsidRPr="006262C8">
        <w:t>the IM top tier quality goals (chronic disease outcomes, cancer screening, process metrics, and appropriate use</w:t>
      </w:r>
      <w:r w:rsidR="00360AC1">
        <w:t>, etc.</w:t>
      </w:r>
      <w:r w:rsidRPr="006262C8">
        <w:t>),</w:t>
      </w:r>
    </w:p>
    <w:p w14:paraId="09893CD7" w14:textId="77777777" w:rsidR="006262C8" w:rsidRPr="006262C8" w:rsidRDefault="006262C8" w:rsidP="004C2A7B">
      <w:pPr>
        <w:pStyle w:val="ListParagraph"/>
      </w:pPr>
      <w:r w:rsidRPr="006262C8">
        <w:t xml:space="preserve">IM and Atrius KPIs, and </w:t>
      </w:r>
    </w:p>
    <w:p w14:paraId="70EFAD17" w14:textId="77777777" w:rsidR="006262C8" w:rsidRDefault="006262C8" w:rsidP="004C2A7B">
      <w:pPr>
        <w:pStyle w:val="ListParagraph"/>
      </w:pPr>
      <w:r w:rsidRPr="006262C8">
        <w:t>MassHealth ACO measures, ACQ metrics, and others.</w:t>
      </w:r>
    </w:p>
    <w:p w14:paraId="08BEAF05" w14:textId="1A55AB64" w:rsidR="00DD6982" w:rsidRDefault="00CA2B0E" w:rsidP="00CA2B0E">
      <w:r>
        <w:t xml:space="preserve">There is great opportunity to bring more standardization to both the </w:t>
      </w:r>
      <w:r w:rsidR="00B5163D">
        <w:t>metrics</w:t>
      </w:r>
      <w:r w:rsidR="00374978">
        <w:t xml:space="preserve"> and performance expectations and workflows</w:t>
      </w:r>
      <w:r>
        <w:t xml:space="preserve"> the PMCs</w:t>
      </w:r>
      <w:r w:rsidR="00F43532">
        <w:t xml:space="preserve"> work within. They may include </w:t>
      </w:r>
      <w:r w:rsidR="00270C59">
        <w:t>establishing workflow</w:t>
      </w:r>
      <w:r w:rsidR="004A1A0E">
        <w:t>s</w:t>
      </w:r>
      <w:r w:rsidR="006039A1">
        <w:t xml:space="preserve"> and performance </w:t>
      </w:r>
      <w:r w:rsidR="00872860">
        <w:t>expectations</w:t>
      </w:r>
      <w:r w:rsidR="004A1A0E">
        <w:t xml:space="preserve"> </w:t>
      </w:r>
      <w:r w:rsidR="00DD6982">
        <w:t xml:space="preserve">that identify frequency of activities, </w:t>
      </w:r>
      <w:r w:rsidR="004A1A0E">
        <w:t xml:space="preserve">with standard work, decision </w:t>
      </w:r>
      <w:r w:rsidR="00F953CD">
        <w:t>points</w:t>
      </w:r>
      <w:r w:rsidR="0016475F">
        <w:t xml:space="preserve">, decision criteria, </w:t>
      </w:r>
      <w:r w:rsidR="00DD6982">
        <w:t xml:space="preserve">and </w:t>
      </w:r>
      <w:r w:rsidR="0016475F">
        <w:t>related resources</w:t>
      </w:r>
      <w:r w:rsidR="00DD6982">
        <w:t>, for processes such as</w:t>
      </w:r>
      <w:r w:rsidR="00106E59">
        <w:t>:</w:t>
      </w:r>
      <w:r w:rsidR="00DD6982">
        <w:t xml:space="preserve"> </w:t>
      </w:r>
    </w:p>
    <w:p w14:paraId="476BC65A" w14:textId="2147E197" w:rsidR="00872860" w:rsidRDefault="00DD6982" w:rsidP="00872860">
      <w:pPr>
        <w:pStyle w:val="ListParagraph"/>
      </w:pPr>
      <w:r>
        <w:t>O</w:t>
      </w:r>
      <w:r w:rsidR="00270C59">
        <w:t>utreach</w:t>
      </w:r>
      <w:r>
        <w:t xml:space="preserve">, for instance, setting a </w:t>
      </w:r>
      <w:r w:rsidR="00982E9A">
        <w:t>logic and schedule for</w:t>
      </w:r>
      <w:r w:rsidR="00270C59">
        <w:t xml:space="preserve"> outreach</w:t>
      </w:r>
      <w:r w:rsidR="00604E69">
        <w:t xml:space="preserve"> (based on A</w:t>
      </w:r>
      <w:r w:rsidR="00D20972">
        <w:t>1C, last appointment, etc.)</w:t>
      </w:r>
      <w:r w:rsidR="00270C59">
        <w:t>, methods</w:t>
      </w:r>
      <w:r>
        <w:t xml:space="preserve"> of outreach </w:t>
      </w:r>
      <w:r w:rsidR="007808D0">
        <w:t xml:space="preserve">(e.g., by telephone), </w:t>
      </w:r>
      <w:r w:rsidR="000642E2">
        <w:t>approach to barriers (e.g., patient doesn’t answer or call back), At</w:t>
      </w:r>
      <w:r w:rsidR="00D459EA">
        <w:t>rius-level resources and community resources</w:t>
      </w:r>
      <w:r>
        <w:t xml:space="preserve"> available and when to access them</w:t>
      </w:r>
      <w:r w:rsidR="00D459EA">
        <w:t xml:space="preserve">, and expected outcomes. </w:t>
      </w:r>
    </w:p>
    <w:p w14:paraId="0392DEE4" w14:textId="12695463" w:rsidR="00E25A8E" w:rsidRDefault="00DD6982" w:rsidP="00872860">
      <w:pPr>
        <w:pStyle w:val="ListParagraph"/>
      </w:pPr>
      <w:r>
        <w:t xml:space="preserve">Roster review or chart </w:t>
      </w:r>
      <w:r w:rsidR="002C3DFD">
        <w:t>review</w:t>
      </w:r>
      <w:r>
        <w:t xml:space="preserve">, </w:t>
      </w:r>
      <w:r w:rsidR="00E25A8E">
        <w:t>d</w:t>
      </w:r>
      <w:r w:rsidR="00077582">
        <w:t xml:space="preserve">efining frequency, </w:t>
      </w:r>
      <w:r w:rsidR="00E25A8E">
        <w:t>when and how to</w:t>
      </w:r>
      <w:r w:rsidR="00C80C00">
        <w:t xml:space="preserve"> engag</w:t>
      </w:r>
      <w:r w:rsidR="00E25A8E">
        <w:t>e</w:t>
      </w:r>
      <w:r w:rsidR="00C80C00">
        <w:t xml:space="preserve"> </w:t>
      </w:r>
      <w:r w:rsidR="00CC16BC">
        <w:t>colleagues</w:t>
      </w:r>
      <w:r w:rsidR="00E25A8E">
        <w:t xml:space="preserve"> or support,</w:t>
      </w:r>
      <w:r w:rsidR="00CC16BC">
        <w:t xml:space="preserve"> (e.g., case management, laboratory, etc.)</w:t>
      </w:r>
      <w:r w:rsidR="00E25A8E">
        <w:t>, documentation expectations, etc.</w:t>
      </w:r>
      <w:r w:rsidR="00455C98">
        <w:t xml:space="preserve"> This may be supported by the use of a </w:t>
      </w:r>
      <w:r w:rsidR="00173AB2">
        <w:t>c</w:t>
      </w:r>
      <w:r w:rsidR="00455C98" w:rsidRPr="00455C98">
        <w:t>omputerized clinical decision support systems (CDSS)</w:t>
      </w:r>
      <w:r w:rsidR="00863216">
        <w:t>/clinical decision support</w:t>
      </w:r>
      <w:r w:rsidR="001C63A7">
        <w:t xml:space="preserve"> tools integrated into the E</w:t>
      </w:r>
      <w:r w:rsidR="005D573D">
        <w:t>H</w:t>
      </w:r>
      <w:r w:rsidR="001C63A7">
        <w:t xml:space="preserve">R. </w:t>
      </w:r>
      <w:r w:rsidR="00441028">
        <w:t xml:space="preserve">(For instance see </w:t>
      </w:r>
      <w:r w:rsidR="0059756C">
        <w:t xml:space="preserve">the federal government’s tools at </w:t>
      </w:r>
      <w:r w:rsidR="00441028">
        <w:t xml:space="preserve">HealthIT.gov </w:t>
      </w:r>
      <w:hyperlink r:id="rId12" w:history="1">
        <w:r w:rsidR="00441028">
          <w:rPr>
            <w:rStyle w:val="Hyperlink"/>
          </w:rPr>
          <w:t>https://www.healthit.gov/topic/safety/clinical-decision-support</w:t>
        </w:r>
      </w:hyperlink>
      <w:r w:rsidR="00441028">
        <w:t>)</w:t>
      </w:r>
    </w:p>
    <w:p w14:paraId="4A14D1D3" w14:textId="4C0B2F2D" w:rsidR="00CA2B0E" w:rsidRPr="006262C8" w:rsidRDefault="00E25A8E" w:rsidP="00872860">
      <w:pPr>
        <w:pStyle w:val="ListParagraph"/>
      </w:pPr>
      <w:r>
        <w:t xml:space="preserve">Triad meeting, such as </w:t>
      </w:r>
      <w:r w:rsidR="00870680">
        <w:t xml:space="preserve">how often they occur, the PMCs role and expectations, </w:t>
      </w:r>
      <w:r w:rsidR="006039A1">
        <w:t>objective measures of performance of related performance</w:t>
      </w:r>
      <w:r w:rsidR="00CC16BC">
        <w:t xml:space="preserve"> </w:t>
      </w:r>
    </w:p>
    <w:p w14:paraId="35D032E8" w14:textId="7168F147" w:rsidR="006262C8" w:rsidRPr="006262C8" w:rsidRDefault="006262C8" w:rsidP="006262C8">
      <w:r w:rsidRPr="006262C8">
        <w:t>While the PMCs currently focus primarily on diabetes</w:t>
      </w:r>
      <w:r w:rsidR="002D6FF0">
        <w:t xml:space="preserve"> and hypertension</w:t>
      </w:r>
      <w:r w:rsidRPr="006262C8">
        <w:t>, their focus</w:t>
      </w:r>
      <w:r w:rsidR="00360AC1">
        <w:t xml:space="preserve"> can</w:t>
      </w:r>
      <w:r w:rsidRPr="006262C8">
        <w:t xml:space="preserve"> include other chronic diseases and at-risk patients aligned with quality goals</w:t>
      </w:r>
      <w:r w:rsidR="00CC16BC">
        <w:t>, f</w:t>
      </w:r>
      <w:r w:rsidRPr="006262C8">
        <w:t xml:space="preserve">or instance, those tied to the five chronic </w:t>
      </w:r>
      <w:r w:rsidRPr="006262C8">
        <w:lastRenderedPageBreak/>
        <w:t>disease management MassHealth ACO measures shown below</w:t>
      </w:r>
      <w:r w:rsidR="00CC16BC">
        <w:t xml:space="preserve">, or others defined by internal Atrius </w:t>
      </w:r>
      <w:r w:rsidR="0093768A">
        <w:t xml:space="preserve">quality or performance initiatives. </w:t>
      </w:r>
    </w:p>
    <w:p w14:paraId="0F3DC953" w14:textId="24E9B610" w:rsidR="006262C8" w:rsidRPr="006262C8" w:rsidRDefault="004C2A7B" w:rsidP="006262C8">
      <w:r>
        <w:rPr>
          <w:noProof/>
        </w:rPr>
        <w:drawing>
          <wp:inline distT="0" distB="0" distL="0" distR="0" wp14:anchorId="64502D87" wp14:editId="4FF43ABE">
            <wp:extent cx="5852796" cy="2974975"/>
            <wp:effectExtent l="0" t="0" r="0" b="0"/>
            <wp:docPr id="18237258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5852796" cy="2974975"/>
                    </a:xfrm>
                    <a:prstGeom prst="rect">
                      <a:avLst/>
                    </a:prstGeom>
                  </pic:spPr>
                </pic:pic>
              </a:graphicData>
            </a:graphic>
          </wp:inline>
        </w:drawing>
      </w:r>
    </w:p>
    <w:p w14:paraId="50611CDD" w14:textId="77777777" w:rsidR="006262C8" w:rsidRPr="006262C8" w:rsidRDefault="006262C8" w:rsidP="006262C8">
      <w:r w:rsidRPr="006262C8">
        <w:t xml:space="preserve">Atrius may consider other metrics to measure the impact of the PMC’s work on patient outcomes, such as the AHRQ Care Coordination Quality Measure for Primary Care (CCQM-PC), which is a survey of adult patients’ experiences with care coordination in primary care settings. The CCQM-PC is designed to be used in primary care research and evaluation, with potential applications to primary care quality improvement: </w:t>
      </w:r>
      <w:hyperlink r:id="rId14" w:history="1">
        <w:r w:rsidRPr="006262C8">
          <w:rPr>
            <w:rStyle w:val="Hyperlink"/>
          </w:rPr>
          <w:t>https://www.ahrq.gov/ncepcr/care/coordination/quality/index.html</w:t>
        </w:r>
      </w:hyperlink>
      <w:r w:rsidRPr="006262C8">
        <w:t>.</w:t>
      </w:r>
    </w:p>
    <w:p w14:paraId="010C5F74" w14:textId="5694844E" w:rsidR="006262C8" w:rsidRPr="006262C8" w:rsidRDefault="006262C8" w:rsidP="007917F3">
      <w:pPr>
        <w:pStyle w:val="Heading3"/>
      </w:pPr>
      <w:bookmarkStart w:id="9" w:name="_Toc25328292"/>
      <w:r w:rsidRPr="006262C8">
        <w:t>The context in which this role i</w:t>
      </w:r>
      <w:r w:rsidR="00C80E71">
        <w:t>s</w:t>
      </w:r>
      <w:r w:rsidRPr="006262C8">
        <w:t xml:space="preserve"> performed</w:t>
      </w:r>
      <w:bookmarkEnd w:id="9"/>
    </w:p>
    <w:p w14:paraId="3E3C32C2" w14:textId="77777777" w:rsidR="00F13070" w:rsidRPr="006262C8" w:rsidRDefault="00F13070" w:rsidP="00F13070">
      <w:r w:rsidRPr="006262C8">
        <w:t>The PMC works as a quality champion within a multidisciplinary team in IM practices. PMCs are vital members of a well-functioning system of care that focuses on providing comprehensive care to Atrius patients. This includes ongoing communication and partnership between PMCs, medical assistants, nurses, doctors, pharmacy coordinators, and ancillary departments, such as the laboratory and radiology. While the PMC is a non-clinical, non-licensed professional, they play a critical support role to the clinical staff.</w:t>
      </w:r>
    </w:p>
    <w:p w14:paraId="53103A0F" w14:textId="77777777" w:rsidR="00787D76" w:rsidRDefault="00B44A8A" w:rsidP="00B44A8A">
      <w:pPr>
        <w:rPr>
          <w:iCs/>
        </w:rPr>
      </w:pPr>
      <w:r w:rsidRPr="006262C8">
        <w:rPr>
          <w:iCs/>
        </w:rPr>
        <w:t>In creating this scope of practice, we relied on the definition used by the Federation of State Medical Boards (FSMB): “…rules, regulations, and the boundaries within which a fully qualified practitioner with substantial and appropriate training, knowledge, and experience may practice in a … specifically defined field</w:t>
      </w:r>
      <w:r w:rsidR="000F5A84">
        <w:rPr>
          <w:iCs/>
        </w:rPr>
        <w:t>,</w:t>
      </w:r>
      <w:r w:rsidRPr="006262C8">
        <w:rPr>
          <w:iCs/>
        </w:rPr>
        <w:t>”</w:t>
      </w:r>
      <w:r>
        <w:rPr>
          <w:iCs/>
        </w:rPr>
        <w:t xml:space="preserve"> </w:t>
      </w:r>
      <w:r w:rsidR="000F5A84">
        <w:rPr>
          <w:iCs/>
        </w:rPr>
        <w:t xml:space="preserve">with the understanding that a PMC is not a “practitioner” </w:t>
      </w:r>
      <w:r w:rsidR="000F5A84" w:rsidRPr="00271ED4">
        <w:rPr>
          <w:i/>
        </w:rPr>
        <w:t>per se,</w:t>
      </w:r>
      <w:r w:rsidR="000F5A84">
        <w:rPr>
          <w:iCs/>
        </w:rPr>
        <w:t xml:space="preserve"> but rather a professional performing a number of important roles related to clinical scopes of practice but not within them. </w:t>
      </w:r>
    </w:p>
    <w:p w14:paraId="15EE9F28" w14:textId="43CE8964" w:rsidR="00B44A8A" w:rsidRPr="006262C8" w:rsidRDefault="00B44A8A" w:rsidP="00B44A8A">
      <w:pPr>
        <w:rPr>
          <w:iCs/>
        </w:rPr>
      </w:pPr>
      <w:r w:rsidRPr="00A74C41">
        <w:rPr>
          <w:iCs/>
        </w:rPr>
        <w:t>There is no universally accepted definition of a P</w:t>
      </w:r>
      <w:r>
        <w:rPr>
          <w:iCs/>
        </w:rPr>
        <w:t>MC and, because it is an unlicensed position, there is no state or national licensure standard or required credential articulating the work</w:t>
      </w:r>
      <w:r w:rsidRPr="00A74C41">
        <w:rPr>
          <w:iCs/>
        </w:rPr>
        <w:t xml:space="preserve"> or activities that a </w:t>
      </w:r>
      <w:r w:rsidR="00D57027" w:rsidRPr="00A74C41">
        <w:rPr>
          <w:iCs/>
        </w:rPr>
        <w:t>P</w:t>
      </w:r>
      <w:r w:rsidR="00D57027">
        <w:rPr>
          <w:iCs/>
        </w:rPr>
        <w:t>MC</w:t>
      </w:r>
      <w:r w:rsidR="00763ED5">
        <w:rPr>
          <w:iCs/>
        </w:rPr>
        <w:t xml:space="preserve"> </w:t>
      </w:r>
      <w:r w:rsidRPr="00A74C41">
        <w:rPr>
          <w:iCs/>
        </w:rPr>
        <w:t xml:space="preserve">is permitted </w:t>
      </w:r>
      <w:r>
        <w:rPr>
          <w:iCs/>
        </w:rPr>
        <w:t xml:space="preserve">or required to perform. The literature search did not turn up any well-known </w:t>
      </w:r>
      <w:r w:rsidRPr="00A74C41">
        <w:rPr>
          <w:iCs/>
        </w:rPr>
        <w:t>national or state</w:t>
      </w:r>
      <w:r w:rsidR="00787D76">
        <w:rPr>
          <w:iCs/>
        </w:rPr>
        <w:t xml:space="preserve"> standards around</w:t>
      </w:r>
      <w:r w:rsidRPr="00A74C41">
        <w:rPr>
          <w:iCs/>
        </w:rPr>
        <w:t xml:space="preserve"> training, certification, </w:t>
      </w:r>
      <w:r>
        <w:rPr>
          <w:iCs/>
        </w:rPr>
        <w:t xml:space="preserve">or </w:t>
      </w:r>
      <w:r w:rsidRPr="00A74C41">
        <w:rPr>
          <w:iCs/>
        </w:rPr>
        <w:t>credentialing</w:t>
      </w:r>
      <w:r>
        <w:rPr>
          <w:iCs/>
        </w:rPr>
        <w:t>.</w:t>
      </w:r>
    </w:p>
    <w:p w14:paraId="4B83D085" w14:textId="77777777" w:rsidR="00C80E71" w:rsidRPr="00290531" w:rsidRDefault="00C80E71" w:rsidP="007917F3">
      <w:pPr>
        <w:pStyle w:val="Heading3"/>
      </w:pPr>
      <w:bookmarkStart w:id="10" w:name="_Toc25328293"/>
      <w:r w:rsidRPr="00290531">
        <w:lastRenderedPageBreak/>
        <w:t>How the scope of practice can be optimally used</w:t>
      </w:r>
      <w:bookmarkEnd w:id="10"/>
    </w:p>
    <w:p w14:paraId="79729041" w14:textId="65E1C18A" w:rsidR="005500B3" w:rsidRDefault="000D40F9" w:rsidP="006262C8">
      <w:r>
        <w:t xml:space="preserve">With the full set of competencies and KSAs outlines above, </w:t>
      </w:r>
      <w:r w:rsidR="006262C8" w:rsidRPr="006262C8">
        <w:t>PMC’s work enables Atrius to proactively manage a population of patients with chronic conditions (e.g. diabetes, hypertension)</w:t>
      </w:r>
      <w:r w:rsidR="0035039A">
        <w:t xml:space="preserve"> or those who are high-need or high-risk</w:t>
      </w:r>
      <w:r w:rsidR="006262C8" w:rsidRPr="006262C8">
        <w:t xml:space="preserve">. This enables the IM service line and the organization in general </w:t>
      </w:r>
      <w:r w:rsidR="00746D13">
        <w:t xml:space="preserve">to </w:t>
      </w:r>
      <w:r w:rsidR="006262C8" w:rsidRPr="006262C8">
        <w:t xml:space="preserve">achieve enhanced clinical quality outcomes through quality improvement and intradepartmental coordination. </w:t>
      </w:r>
    </w:p>
    <w:p w14:paraId="74663722" w14:textId="6549B3BD" w:rsidR="00CF586A" w:rsidRDefault="005500B3" w:rsidP="006262C8">
      <w:r>
        <w:t>Optimally, t</w:t>
      </w:r>
      <w:r w:rsidR="006262C8" w:rsidRPr="006262C8">
        <w:t xml:space="preserve">his requires a deep understanding and aptitude with available data and data systems in use at Atrius, along with knowledge of healthcare quality and gaps in case. PMCs need a structure within which to perform their care gap activities: that is, standardized workflows in which their touchpoints are clearly articulated and defined expectations for frequency of outreach and other patient activities. </w:t>
      </w:r>
      <w:r w:rsidR="00C57998">
        <w:t xml:space="preserve">And finally, </w:t>
      </w:r>
      <w:r w:rsidR="006262C8" w:rsidRPr="006262C8">
        <w:t>PMCs should not be called upon for data management, reporting, or other activities that are not distinctly tied to closing care gaps in the management of chronic disease or at-risk patients</w:t>
      </w:r>
      <w:r w:rsidR="00CF586A">
        <w:t xml:space="preserve"> so as to keep their focus on population health</w:t>
      </w:r>
      <w:r w:rsidR="006262C8" w:rsidRPr="006262C8">
        <w:t>.</w:t>
      </w:r>
    </w:p>
    <w:p w14:paraId="6C9F29FD" w14:textId="59754EE5" w:rsidR="00CF586A" w:rsidRPr="00290531" w:rsidRDefault="00CF586A" w:rsidP="00CF586A">
      <w:r>
        <w:t>This scope of practi</w:t>
      </w:r>
      <w:r w:rsidR="004467B1">
        <w:t xml:space="preserve">ce can be used </w:t>
      </w:r>
      <w:r w:rsidRPr="00290531">
        <w:t>in the following ways:</w:t>
      </w:r>
    </w:p>
    <w:p w14:paraId="311ACBAB" w14:textId="657E7F7F" w:rsidR="00CF586A" w:rsidRPr="00290531" w:rsidRDefault="00CF586A" w:rsidP="005C2305">
      <w:pPr>
        <w:pStyle w:val="ListParagraph"/>
        <w:numPr>
          <w:ilvl w:val="0"/>
          <w:numId w:val="28"/>
        </w:numPr>
      </w:pPr>
      <w:r w:rsidRPr="00DD77CE">
        <w:rPr>
          <w:b/>
          <w:bCs/>
          <w:color w:val="005581" w:themeColor="text2"/>
        </w:rPr>
        <w:t>Employee recruitment:</w:t>
      </w:r>
      <w:r w:rsidRPr="00290531">
        <w:t xml:space="preserve"> </w:t>
      </w:r>
      <w:r>
        <w:t>T</w:t>
      </w:r>
      <w:r w:rsidRPr="00290531">
        <w:t>he competencies can be used in the development of advertisements and other materials to help target the recruitment of prospective employees.</w:t>
      </w:r>
    </w:p>
    <w:p w14:paraId="6C04233B" w14:textId="657E7F7F" w:rsidR="00CF586A" w:rsidRPr="00DD77CE" w:rsidRDefault="00CF586A" w:rsidP="005C2305">
      <w:pPr>
        <w:pStyle w:val="ListParagraph"/>
        <w:numPr>
          <w:ilvl w:val="0"/>
          <w:numId w:val="28"/>
        </w:numPr>
        <w:rPr>
          <w:b/>
          <w:bCs/>
        </w:rPr>
      </w:pPr>
      <w:r w:rsidRPr="00DD77CE">
        <w:rPr>
          <w:b/>
          <w:bCs/>
          <w:color w:val="005581" w:themeColor="text2"/>
        </w:rPr>
        <w:t xml:space="preserve">Onboarding and ongoing supervision: </w:t>
      </w:r>
      <w:r>
        <w:t>T</w:t>
      </w:r>
      <w:r w:rsidRPr="00290531">
        <w:t>he competencies can be used by supervisors as a guide to orient new employees to their role and responsibilities. Additionally, supervisors and employees can jointly review the competencies, identify proficiencies and areas for additional training, mentoring</w:t>
      </w:r>
      <w:r>
        <w:t>,</w:t>
      </w:r>
      <w:r w:rsidRPr="00290531">
        <w:t xml:space="preserve"> and coaching.</w:t>
      </w:r>
    </w:p>
    <w:p w14:paraId="75C86C8A" w14:textId="1474C977" w:rsidR="00CF586A" w:rsidRPr="00290531" w:rsidRDefault="00CF586A" w:rsidP="005C2305">
      <w:pPr>
        <w:pStyle w:val="ListParagraph"/>
        <w:numPr>
          <w:ilvl w:val="0"/>
          <w:numId w:val="28"/>
        </w:numPr>
      </w:pPr>
      <w:r w:rsidRPr="00DD77CE">
        <w:rPr>
          <w:b/>
          <w:bCs/>
          <w:color w:val="005581" w:themeColor="text2"/>
        </w:rPr>
        <w:t>Job descriptions:</w:t>
      </w:r>
      <w:r w:rsidRPr="00DD77CE">
        <w:rPr>
          <w:color w:val="005581" w:themeColor="text2"/>
        </w:rPr>
        <w:t xml:space="preserve"> </w:t>
      </w:r>
      <w:r>
        <w:t>T</w:t>
      </w:r>
      <w:r w:rsidRPr="00290531">
        <w:t>he competencies can be used in the development of P</w:t>
      </w:r>
      <w:r w:rsidR="004467B1">
        <w:t>MC</w:t>
      </w:r>
      <w:r w:rsidRPr="00290531">
        <w:t xml:space="preserve"> job descriptions for internal human resource purposes. Additionally, they can be used to create a description for disseminating to patients and their families in an effort to promote greater engagement with and clarity regarding how </w:t>
      </w:r>
      <w:r w:rsidR="004467B1">
        <w:t>PMCs can assist patients</w:t>
      </w:r>
      <w:r w:rsidRPr="00290531">
        <w:t>.</w:t>
      </w:r>
      <w:r>
        <w:t xml:space="preserve"> </w:t>
      </w:r>
    </w:p>
    <w:p w14:paraId="24F8EFBB" w14:textId="4B6A5BF2" w:rsidR="00CF586A" w:rsidRPr="00290531" w:rsidRDefault="00CF586A" w:rsidP="005C2305">
      <w:pPr>
        <w:pStyle w:val="ListParagraph"/>
        <w:numPr>
          <w:ilvl w:val="0"/>
          <w:numId w:val="28"/>
        </w:numPr>
      </w:pPr>
      <w:r w:rsidRPr="00DD77CE">
        <w:rPr>
          <w:b/>
          <w:bCs/>
          <w:color w:val="005581" w:themeColor="text2"/>
        </w:rPr>
        <w:t xml:space="preserve">Workforce </w:t>
      </w:r>
      <w:r>
        <w:rPr>
          <w:b/>
          <w:bCs/>
          <w:color w:val="005581" w:themeColor="text2"/>
        </w:rPr>
        <w:t>t</w:t>
      </w:r>
      <w:r w:rsidRPr="00DD77CE">
        <w:rPr>
          <w:b/>
          <w:bCs/>
          <w:color w:val="005581" w:themeColor="text2"/>
        </w:rPr>
        <w:t>raining:</w:t>
      </w:r>
      <w:r w:rsidRPr="00DD77CE">
        <w:rPr>
          <w:color w:val="005581" w:themeColor="text2"/>
        </w:rPr>
        <w:t xml:space="preserve"> </w:t>
      </w:r>
      <w:r>
        <w:t>T</w:t>
      </w:r>
      <w:r w:rsidRPr="00290531">
        <w:t>he competencies can be used to shape content for training P</w:t>
      </w:r>
      <w:r w:rsidR="004467B1">
        <w:t>MCs</w:t>
      </w:r>
      <w:r w:rsidRPr="00290531">
        <w:t xml:space="preserve"> and orienting primary care team members to the work of P</w:t>
      </w:r>
      <w:r w:rsidR="004467B1">
        <w:t>MCs</w:t>
      </w:r>
      <w:r w:rsidRPr="00290531">
        <w:t>. It can be used to develop staff curriculum, training manuals, workshops</w:t>
      </w:r>
      <w:r>
        <w:t>,</w:t>
      </w:r>
      <w:r w:rsidRPr="00290531">
        <w:t xml:space="preserve"> and in-service events.</w:t>
      </w:r>
    </w:p>
    <w:p w14:paraId="7D11ADAD" w14:textId="657E7F7F" w:rsidR="00CF586A" w:rsidRPr="00DD77CE" w:rsidRDefault="00CF586A" w:rsidP="005C2305">
      <w:pPr>
        <w:pStyle w:val="ListParagraph"/>
        <w:numPr>
          <w:ilvl w:val="0"/>
          <w:numId w:val="28"/>
        </w:numPr>
        <w:spacing w:after="0"/>
        <w:rPr>
          <w:b/>
          <w:bCs/>
        </w:rPr>
      </w:pPr>
      <w:r w:rsidRPr="00DD77CE">
        <w:rPr>
          <w:b/>
          <w:bCs/>
          <w:color w:val="005581" w:themeColor="text2"/>
        </w:rPr>
        <w:t xml:space="preserve">Performance </w:t>
      </w:r>
      <w:r>
        <w:rPr>
          <w:b/>
          <w:bCs/>
          <w:color w:val="005581" w:themeColor="text2"/>
        </w:rPr>
        <w:t>a</w:t>
      </w:r>
      <w:r w:rsidRPr="00DD77CE">
        <w:rPr>
          <w:b/>
          <w:bCs/>
          <w:color w:val="005581" w:themeColor="text2"/>
        </w:rPr>
        <w:t xml:space="preserve">ppraisal: </w:t>
      </w:r>
      <w:r w:rsidRPr="00DD77CE">
        <w:t>T</w:t>
      </w:r>
      <w:r w:rsidRPr="00290531">
        <w:t>he competencies can be a foundation upon which performance is assessed. To this end, the competencies can be incorporated into employee self-assessment tools and formal performance reviews.</w:t>
      </w:r>
    </w:p>
    <w:p w14:paraId="666A6DF5" w14:textId="105E1AE6" w:rsidR="006262C8" w:rsidRPr="006262C8" w:rsidRDefault="0071567F" w:rsidP="006262C8">
      <w:r>
        <w:t xml:space="preserve"> </w:t>
      </w:r>
    </w:p>
    <w:p w14:paraId="2B2D8EA3" w14:textId="486A4E0E" w:rsidR="00C80E71" w:rsidRPr="00290531" w:rsidRDefault="00C80E71" w:rsidP="00C80E71">
      <w:pPr>
        <w:pStyle w:val="Heading2"/>
      </w:pPr>
      <w:bookmarkStart w:id="11" w:name="_Toc25328294"/>
      <w:r w:rsidRPr="00290531">
        <w:t xml:space="preserve">Possible </w:t>
      </w:r>
      <w:r w:rsidR="00A23999" w:rsidRPr="00290531">
        <w:t>Career Ladder</w:t>
      </w:r>
      <w:bookmarkEnd w:id="11"/>
      <w:r w:rsidR="00A23999" w:rsidRPr="00290531">
        <w:t> </w:t>
      </w:r>
    </w:p>
    <w:p w14:paraId="26AE141C" w14:textId="77777777" w:rsidR="006262C8" w:rsidRPr="006262C8" w:rsidRDefault="006262C8" w:rsidP="006262C8">
      <w:r w:rsidRPr="006262C8">
        <w:t>Atrius has identified recruitment, retention, and on-boarding as significant challenges with the PMC role. A career ladder – that is, a structured advancement plan for PMCs within the Atrius system – can help address all of these challenges. Research shows the benefits of having a career ladder:</w:t>
      </w:r>
    </w:p>
    <w:p w14:paraId="7F462E97" w14:textId="77777777" w:rsidR="006262C8" w:rsidRPr="006262C8" w:rsidRDefault="006262C8" w:rsidP="00086571">
      <w:pPr>
        <w:pStyle w:val="ListParagraph"/>
      </w:pPr>
      <w:r w:rsidRPr="00086571">
        <w:rPr>
          <w:b/>
          <w:bCs/>
        </w:rPr>
        <w:t>Employee retention</w:t>
      </w:r>
      <w:r w:rsidRPr="006262C8">
        <w:t>—career ladders illustrate the potential for advancement, which serves as an incentive for employees to stay with organizations or within a field. Employers save on costly turnover, recruitment, and training expenses.</w:t>
      </w:r>
    </w:p>
    <w:p w14:paraId="42764E71" w14:textId="68E6256F" w:rsidR="006262C8" w:rsidRPr="006262C8" w:rsidRDefault="006262C8" w:rsidP="00086571">
      <w:pPr>
        <w:pStyle w:val="ListParagraph"/>
      </w:pPr>
      <w:r w:rsidRPr="00086571">
        <w:rPr>
          <w:b/>
          <w:bCs/>
        </w:rPr>
        <w:t>Performance incentives</w:t>
      </w:r>
      <w:r w:rsidRPr="006262C8">
        <w:t>—the opportunity for advancement motivates employees to produce and perform well on the job and to acquire new knowledge and skills.</w:t>
      </w:r>
    </w:p>
    <w:p w14:paraId="4FAC1AFE" w14:textId="77777777" w:rsidR="006262C8" w:rsidRPr="006262C8" w:rsidRDefault="006262C8" w:rsidP="00086571">
      <w:pPr>
        <w:pStyle w:val="ListParagraph"/>
      </w:pPr>
      <w:r w:rsidRPr="00086571">
        <w:rPr>
          <w:b/>
          <w:bCs/>
        </w:rPr>
        <w:lastRenderedPageBreak/>
        <w:t>A career development program</w:t>
      </w:r>
      <w:r w:rsidRPr="006262C8">
        <w:t>—a clear career ladder serves as a tool to assist individuals in career planning and decision-making; including decisions to stay at a current employer when clear opportunities for advancement exist.</w:t>
      </w:r>
    </w:p>
    <w:p w14:paraId="10959F94" w14:textId="738715A7" w:rsidR="006262C8" w:rsidRPr="006262C8" w:rsidRDefault="006262C8" w:rsidP="006262C8">
      <w:r w:rsidRPr="006262C8">
        <w:t>Based on the current job description and responsibilities of Atrius PMCs, along with best practices in population health management and comparable positions in other locations, there are three primary tracks to advancement within Atrius for PMCs. AHP recommends that, regardless of career ladder/advancement track, Atrius considers providing</w:t>
      </w:r>
      <w:r w:rsidR="000B0F78">
        <w:t>:</w:t>
      </w:r>
    </w:p>
    <w:p w14:paraId="5717AB82" w14:textId="3A5E412F" w:rsidR="006262C8" w:rsidRPr="006262C8" w:rsidRDefault="006262C8" w:rsidP="00813057">
      <w:pPr>
        <w:pStyle w:val="ListParagraph"/>
      </w:pPr>
      <w:r w:rsidRPr="006262C8">
        <w:t xml:space="preserve">Lean Six Sigma training to at least a green belt or similar </w:t>
      </w:r>
      <w:r w:rsidR="004D21E3">
        <w:t xml:space="preserve">healthcare </w:t>
      </w:r>
      <w:r w:rsidRPr="006262C8">
        <w:t>process</w:t>
      </w:r>
      <w:r w:rsidR="00EF607C">
        <w:t xml:space="preserve"> and performance</w:t>
      </w:r>
      <w:r w:rsidRPr="006262C8">
        <w:t xml:space="preserve"> improvement training</w:t>
      </w:r>
      <w:r w:rsidR="004D21E3">
        <w:t xml:space="preserve"> (e.g., those offered by Agency for Healthcare Research and Quality [AHRQ] and the </w:t>
      </w:r>
      <w:r w:rsidR="00EF607C">
        <w:t>Institute for Healthcare Improvement [IHI]</w:t>
      </w:r>
      <w:r w:rsidRPr="006262C8">
        <w:t>; and</w:t>
      </w:r>
    </w:p>
    <w:p w14:paraId="421B83A7" w14:textId="77777777" w:rsidR="006262C8" w:rsidRPr="006262C8" w:rsidRDefault="006262C8" w:rsidP="00813057">
      <w:pPr>
        <w:pStyle w:val="ListParagraph"/>
      </w:pPr>
      <w:r w:rsidRPr="006262C8">
        <w:t>Certificates, credentials, or trainings in data analysis, such as the healthcare information management credential (RHIT) or certified health data analyst (CHDA) credential, if applicable.</w:t>
      </w:r>
    </w:p>
    <w:p w14:paraId="349666F3" w14:textId="6E406C97" w:rsidR="006262C8" w:rsidRPr="006262C8" w:rsidRDefault="006262C8" w:rsidP="006262C8"/>
    <w:tbl>
      <w:tblPr>
        <w:tblStyle w:val="TableGrid"/>
        <w:tblW w:w="0" w:type="auto"/>
        <w:tblLook w:val="04A0" w:firstRow="1" w:lastRow="0" w:firstColumn="1" w:lastColumn="0" w:noHBand="0" w:noVBand="1"/>
      </w:tblPr>
      <w:tblGrid>
        <w:gridCol w:w="1324"/>
        <w:gridCol w:w="2716"/>
        <w:gridCol w:w="2520"/>
        <w:gridCol w:w="2780"/>
      </w:tblGrid>
      <w:tr w:rsidR="00411F31" w:rsidRPr="006262C8" w14:paraId="058BC487" w14:textId="77777777" w:rsidTr="0096088F">
        <w:trPr>
          <w:cnfStyle w:val="100000000000" w:firstRow="1" w:lastRow="0" w:firstColumn="0" w:lastColumn="0" w:oddVBand="0" w:evenVBand="0" w:oddHBand="0" w:evenHBand="0" w:firstRowFirstColumn="0" w:firstRowLastColumn="0" w:lastRowFirstColumn="0" w:lastRowLastColumn="0"/>
          <w:tblHeader/>
        </w:trPr>
        <w:tc>
          <w:tcPr>
            <w:tcW w:w="9340" w:type="dxa"/>
            <w:gridSpan w:val="4"/>
          </w:tcPr>
          <w:p w14:paraId="56D0063A" w14:textId="7CD8A10D" w:rsidR="00411F31" w:rsidRPr="0096088F" w:rsidRDefault="00411F31" w:rsidP="00411F31">
            <w:pPr>
              <w:jc w:val="center"/>
              <w:rPr>
                <w:rFonts w:asciiTheme="minorHAnsi" w:hAnsiTheme="minorHAnsi" w:cstheme="minorHAnsi"/>
                <w:bCs/>
              </w:rPr>
            </w:pPr>
            <w:r w:rsidRPr="0096088F">
              <w:rPr>
                <w:rFonts w:asciiTheme="minorHAnsi" w:hAnsiTheme="minorHAnsi" w:cstheme="minorHAnsi"/>
                <w:bCs/>
              </w:rPr>
              <w:t>Possible Career Ladder</w:t>
            </w:r>
            <w:r w:rsidR="0096088F" w:rsidRPr="0096088F">
              <w:rPr>
                <w:rFonts w:asciiTheme="minorHAnsi" w:hAnsiTheme="minorHAnsi" w:cstheme="minorHAnsi"/>
                <w:bCs/>
              </w:rPr>
              <w:t>s</w:t>
            </w:r>
            <w:r w:rsidRPr="0096088F">
              <w:rPr>
                <w:rFonts w:asciiTheme="minorHAnsi" w:hAnsiTheme="minorHAnsi" w:cstheme="minorHAnsi"/>
                <w:bCs/>
              </w:rPr>
              <w:t xml:space="preserve"> for PMCs</w:t>
            </w:r>
          </w:p>
        </w:tc>
      </w:tr>
      <w:tr w:rsidR="00B16C43" w:rsidRPr="006262C8" w14:paraId="48804E08" w14:textId="77777777" w:rsidTr="00D223C3">
        <w:trPr>
          <w:cnfStyle w:val="100000000000" w:firstRow="1" w:lastRow="0" w:firstColumn="0" w:lastColumn="0" w:oddVBand="0" w:evenVBand="0" w:oddHBand="0" w:evenHBand="0" w:firstRowFirstColumn="0" w:firstRowLastColumn="0" w:lastRowFirstColumn="0" w:lastRowLastColumn="0"/>
          <w:tblHeader/>
        </w:trPr>
        <w:tc>
          <w:tcPr>
            <w:tcW w:w="1324" w:type="dxa"/>
          </w:tcPr>
          <w:p w14:paraId="08F8447C" w14:textId="28555440" w:rsidR="00B16C43" w:rsidRPr="005C2305" w:rsidRDefault="00B16C43" w:rsidP="00B16C43">
            <w:pPr>
              <w:rPr>
                <w:rFonts w:asciiTheme="minorHAnsi" w:hAnsiTheme="minorHAnsi" w:cstheme="minorHAnsi"/>
                <w:bCs/>
              </w:rPr>
            </w:pPr>
          </w:p>
        </w:tc>
        <w:tc>
          <w:tcPr>
            <w:tcW w:w="2716" w:type="dxa"/>
          </w:tcPr>
          <w:p w14:paraId="3767F21C" w14:textId="2659644E" w:rsidR="00B16C43" w:rsidRPr="005C2305" w:rsidRDefault="00B16C43" w:rsidP="00B16C43">
            <w:pPr>
              <w:rPr>
                <w:rFonts w:asciiTheme="minorHAnsi" w:hAnsiTheme="minorHAnsi" w:cstheme="minorHAnsi"/>
                <w:bCs/>
              </w:rPr>
            </w:pPr>
            <w:r w:rsidRPr="005C2305">
              <w:rPr>
                <w:rFonts w:asciiTheme="minorHAnsi" w:hAnsiTheme="minorHAnsi" w:cstheme="minorHAnsi"/>
                <w:bCs/>
              </w:rPr>
              <w:t>Track 1: Advanced Population Health Management</w:t>
            </w:r>
          </w:p>
        </w:tc>
        <w:tc>
          <w:tcPr>
            <w:tcW w:w="2520" w:type="dxa"/>
          </w:tcPr>
          <w:p w14:paraId="29BFE454" w14:textId="4E69BD35" w:rsidR="00B16C43" w:rsidRPr="005C2305" w:rsidRDefault="00B16C43" w:rsidP="00B16C43">
            <w:pPr>
              <w:rPr>
                <w:rFonts w:asciiTheme="minorHAnsi" w:hAnsiTheme="minorHAnsi" w:cstheme="minorHAnsi"/>
                <w:bCs/>
              </w:rPr>
            </w:pPr>
            <w:r w:rsidRPr="005C2305">
              <w:rPr>
                <w:rFonts w:asciiTheme="minorHAnsi" w:hAnsiTheme="minorHAnsi" w:cstheme="minorHAnsi"/>
                <w:bCs/>
              </w:rPr>
              <w:t>Track 2: Care Coordination</w:t>
            </w:r>
            <w:r w:rsidRPr="005C2305">
              <w:rPr>
                <w:rFonts w:asciiTheme="minorHAnsi" w:hAnsiTheme="minorHAnsi" w:cstheme="minorHAnsi"/>
                <w:b w:val="0"/>
                <w:bCs/>
              </w:rPr>
              <w:t xml:space="preserve"> Track</w:t>
            </w:r>
          </w:p>
        </w:tc>
        <w:tc>
          <w:tcPr>
            <w:tcW w:w="2780" w:type="dxa"/>
          </w:tcPr>
          <w:p w14:paraId="41A74148" w14:textId="498C6EEC" w:rsidR="00B16C43" w:rsidRPr="005C2305" w:rsidRDefault="00B16C43" w:rsidP="00B16C43">
            <w:pPr>
              <w:rPr>
                <w:rFonts w:asciiTheme="minorHAnsi" w:hAnsiTheme="minorHAnsi" w:cstheme="minorHAnsi"/>
                <w:bCs/>
              </w:rPr>
            </w:pPr>
            <w:r w:rsidRPr="005C2305">
              <w:rPr>
                <w:rFonts w:asciiTheme="minorHAnsi" w:hAnsiTheme="minorHAnsi" w:cstheme="minorHAnsi"/>
                <w:bCs/>
              </w:rPr>
              <w:t>Track 3: Data and Informatics</w:t>
            </w:r>
            <w:r w:rsidRPr="005C2305">
              <w:rPr>
                <w:rFonts w:asciiTheme="minorHAnsi" w:hAnsiTheme="minorHAnsi" w:cstheme="minorHAnsi"/>
                <w:b w:val="0"/>
                <w:bCs/>
              </w:rPr>
              <w:t xml:space="preserve"> Track</w:t>
            </w:r>
          </w:p>
        </w:tc>
      </w:tr>
      <w:tr w:rsidR="00B16C43" w:rsidRPr="006262C8" w14:paraId="45A055C5" w14:textId="77777777" w:rsidTr="00B16C43">
        <w:trPr>
          <w:cnfStyle w:val="000000100000" w:firstRow="0" w:lastRow="0" w:firstColumn="0" w:lastColumn="0" w:oddVBand="0" w:evenVBand="0" w:oddHBand="1" w:evenHBand="0" w:firstRowFirstColumn="0" w:firstRowLastColumn="0" w:lastRowFirstColumn="0" w:lastRowLastColumn="0"/>
        </w:trPr>
        <w:tc>
          <w:tcPr>
            <w:tcW w:w="1324" w:type="dxa"/>
          </w:tcPr>
          <w:p w14:paraId="702110FA" w14:textId="613244A4" w:rsidR="00B16C43" w:rsidRPr="006262C8" w:rsidRDefault="00B16C43" w:rsidP="00B16C43">
            <w:pPr>
              <w:rPr>
                <w:b/>
                <w:bCs/>
              </w:rPr>
            </w:pPr>
            <w:r w:rsidRPr="006262C8">
              <w:rPr>
                <w:bCs/>
              </w:rPr>
              <w:t>Description</w:t>
            </w:r>
          </w:p>
        </w:tc>
        <w:tc>
          <w:tcPr>
            <w:tcW w:w="2716" w:type="dxa"/>
          </w:tcPr>
          <w:p w14:paraId="3F9545F9" w14:textId="361AD0F7" w:rsidR="00B16C43" w:rsidRPr="006262C8" w:rsidRDefault="004239CD" w:rsidP="00B16C43">
            <w:r>
              <w:t>In this first track, PMCs remain in their unique position as both a partner to the IM department in closing care gaps and a quality reporting champion and quality initiative participant.</w:t>
            </w:r>
          </w:p>
        </w:tc>
        <w:tc>
          <w:tcPr>
            <w:tcW w:w="2520" w:type="dxa"/>
          </w:tcPr>
          <w:p w14:paraId="5CAA44BC" w14:textId="2D7E88AA" w:rsidR="00B16C43" w:rsidRPr="006262C8" w:rsidRDefault="00AC135D" w:rsidP="00AC135D">
            <w:r>
              <w:t>This track would advance PMCs to a position/positions that focus more intensely on clinical care coordination and perhaps moves some of their work away from the quality monitoring and champion focus.</w:t>
            </w:r>
          </w:p>
        </w:tc>
        <w:tc>
          <w:tcPr>
            <w:tcW w:w="2780" w:type="dxa"/>
          </w:tcPr>
          <w:p w14:paraId="7C76D729" w14:textId="3BDD992D" w:rsidR="00EF798B" w:rsidRDefault="00EF798B" w:rsidP="00EF798B">
            <w:r>
              <w:t xml:space="preserve">This track would advance PMCs to a position/positions that focus more intensely on data analytics and informatics. </w:t>
            </w:r>
          </w:p>
          <w:p w14:paraId="0B1BD3FD" w14:textId="004E5742" w:rsidR="00B16C43" w:rsidRPr="006262C8" w:rsidRDefault="00B16C43" w:rsidP="00B16C43"/>
        </w:tc>
      </w:tr>
      <w:tr w:rsidR="004940F9" w:rsidRPr="006262C8" w14:paraId="30BC5AEA" w14:textId="77777777" w:rsidTr="00B16C43">
        <w:trPr>
          <w:cnfStyle w:val="000000010000" w:firstRow="0" w:lastRow="0" w:firstColumn="0" w:lastColumn="0" w:oddVBand="0" w:evenVBand="0" w:oddHBand="0" w:evenHBand="1" w:firstRowFirstColumn="0" w:firstRowLastColumn="0" w:lastRowFirstColumn="0" w:lastRowLastColumn="0"/>
        </w:trPr>
        <w:tc>
          <w:tcPr>
            <w:tcW w:w="1324" w:type="dxa"/>
          </w:tcPr>
          <w:p w14:paraId="7D3E71CD" w14:textId="60803173" w:rsidR="004940F9" w:rsidRPr="006262C8" w:rsidRDefault="004940F9" w:rsidP="004940F9">
            <w:r w:rsidRPr="006262C8">
              <w:t xml:space="preserve"> </w:t>
            </w:r>
            <w:r w:rsidRPr="006262C8">
              <w:rPr>
                <w:bCs/>
              </w:rPr>
              <w:t>Considerations</w:t>
            </w:r>
          </w:p>
        </w:tc>
        <w:tc>
          <w:tcPr>
            <w:tcW w:w="2716" w:type="dxa"/>
          </w:tcPr>
          <w:p w14:paraId="0FD8E698" w14:textId="77777777" w:rsidR="004940F9" w:rsidRDefault="004940F9" w:rsidP="004940F9">
            <w:r>
              <w:t xml:space="preserve">This track would create a senior population health coordinator or population health manager position that would report up to the population health regional supervisor. </w:t>
            </w:r>
          </w:p>
          <w:p w14:paraId="5FA0D110" w14:textId="667E1AA3" w:rsidR="004940F9" w:rsidRPr="006262C8" w:rsidRDefault="004940F9" w:rsidP="004940F9">
            <w:r>
              <w:t xml:space="preserve">Promotion or advancement to the senior/manager position would include more and greater involvement as a quality reporting and initiative champion, through training and educating peers and </w:t>
            </w:r>
            <w:r>
              <w:lastRenderedPageBreak/>
              <w:t>spreading the quality message through the institution.</w:t>
            </w:r>
          </w:p>
        </w:tc>
        <w:tc>
          <w:tcPr>
            <w:tcW w:w="2520" w:type="dxa"/>
          </w:tcPr>
          <w:p w14:paraId="4C874205" w14:textId="77777777" w:rsidR="004940F9" w:rsidRDefault="004940F9" w:rsidP="004940F9">
            <w:r>
              <w:lastRenderedPageBreak/>
              <w:t xml:space="preserve">This track may prepare PMCs to advance through a care coordination pathway with the goal to move into a case manager or social worker position at Atrius. </w:t>
            </w:r>
          </w:p>
          <w:p w14:paraId="7BFC8F28" w14:textId="5BD948F7" w:rsidR="004940F9" w:rsidRDefault="004940F9" w:rsidP="004940F9">
            <w:r>
              <w:t>This could involve the creation of a senior PMC/care coordinator role, that is primarily focused on filling care gaps through activities such as</w:t>
            </w:r>
          </w:p>
          <w:p w14:paraId="230CED77" w14:textId="77777777" w:rsidR="004940F9" w:rsidRDefault="004940F9" w:rsidP="005C2305">
            <w:pPr>
              <w:pStyle w:val="ListParagraph"/>
              <w:numPr>
                <w:ilvl w:val="0"/>
                <w:numId w:val="24"/>
              </w:numPr>
              <w:spacing w:after="0" w:line="240" w:lineRule="auto"/>
              <w:ind w:left="504"/>
              <w:contextualSpacing/>
            </w:pPr>
            <w:r>
              <w:lastRenderedPageBreak/>
              <w:t xml:space="preserve">Outreach to patients with recent hospitalizations </w:t>
            </w:r>
          </w:p>
          <w:p w14:paraId="41FEB27E" w14:textId="77777777" w:rsidR="004940F9" w:rsidRDefault="004940F9" w:rsidP="005C2305">
            <w:pPr>
              <w:pStyle w:val="ListParagraph"/>
              <w:numPr>
                <w:ilvl w:val="0"/>
                <w:numId w:val="24"/>
              </w:numPr>
              <w:spacing w:after="0" w:line="240" w:lineRule="auto"/>
              <w:ind w:left="504"/>
              <w:contextualSpacing/>
            </w:pPr>
            <w:r>
              <w:t>care transitions</w:t>
            </w:r>
          </w:p>
          <w:p w14:paraId="63125174" w14:textId="77777777" w:rsidR="004940F9" w:rsidRDefault="004940F9" w:rsidP="005C2305">
            <w:pPr>
              <w:pStyle w:val="ListParagraph"/>
              <w:numPr>
                <w:ilvl w:val="0"/>
                <w:numId w:val="24"/>
              </w:numPr>
              <w:spacing w:after="0" w:line="240" w:lineRule="auto"/>
              <w:ind w:left="504"/>
              <w:contextualSpacing/>
            </w:pPr>
            <w:r>
              <w:t xml:space="preserve">Medication reconciliation and adherence </w:t>
            </w:r>
          </w:p>
          <w:p w14:paraId="50CBCC7F" w14:textId="77777777" w:rsidR="004940F9" w:rsidRPr="00CE4C81" w:rsidRDefault="004940F9" w:rsidP="005C2305">
            <w:pPr>
              <w:pStyle w:val="ListParagraph"/>
              <w:numPr>
                <w:ilvl w:val="0"/>
                <w:numId w:val="24"/>
              </w:numPr>
              <w:spacing w:after="0" w:line="240" w:lineRule="auto"/>
              <w:ind w:left="504"/>
              <w:contextualSpacing/>
            </w:pPr>
            <w:r>
              <w:t>Coordination of referrals and test results</w:t>
            </w:r>
          </w:p>
          <w:p w14:paraId="4A22991F" w14:textId="77777777" w:rsidR="004940F9" w:rsidRDefault="004940F9" w:rsidP="004940F9">
            <w:pPr>
              <w:spacing w:before="240"/>
            </w:pPr>
            <w:r>
              <w:t xml:space="preserve">These senior care coordinators would focus on </w:t>
            </w:r>
            <w:r w:rsidRPr="00931962">
              <w:t xml:space="preserve">patient- and family-centered, team-based </w:t>
            </w:r>
            <w:r>
              <w:t>activities to a</w:t>
            </w:r>
            <w:r w:rsidRPr="00931962">
              <w:t xml:space="preserve">ssess and meet the needs of patients, while helping them navigate effectively and efficiently through the health care system. </w:t>
            </w:r>
          </w:p>
          <w:p w14:paraId="72450584" w14:textId="77777777" w:rsidR="004940F9" w:rsidRDefault="004940F9" w:rsidP="004940F9">
            <w:r>
              <w:t>The c</w:t>
            </w:r>
            <w:r w:rsidRPr="00931962">
              <w:t>are coordinat</w:t>
            </w:r>
            <w:r>
              <w:t>ors would work to directly</w:t>
            </w:r>
            <w:r w:rsidRPr="00931962">
              <w:t xml:space="preserve"> address potential gaps in meeting patients' interrelated medical, social, developmental, behavioral, educational, informal support system, and financial needs in order to achieve optimal health, wellness, or end-of-life outcomes, according to patient preferences</w:t>
            </w:r>
            <w:r>
              <w:t xml:space="preserve">. </w:t>
            </w:r>
          </w:p>
          <w:p w14:paraId="3BED48B1" w14:textId="5A2C6804" w:rsidR="004940F9" w:rsidRPr="006262C8" w:rsidRDefault="004940F9" w:rsidP="004940F9">
            <w:r>
              <w:t>This would be done to a greater and more involved extent than the “junior” PMCs. The senior care coordinator would serve as a support and a resource for the junior PMCs.</w:t>
            </w:r>
          </w:p>
        </w:tc>
        <w:tc>
          <w:tcPr>
            <w:tcW w:w="2780" w:type="dxa"/>
          </w:tcPr>
          <w:p w14:paraId="7CE9CF23" w14:textId="4A23CDF2" w:rsidR="004940F9" w:rsidRPr="004940F9" w:rsidRDefault="004940F9" w:rsidP="004940F9">
            <w:r>
              <w:lastRenderedPageBreak/>
              <w:t>With this advancement track, PMCs would move to more senior positions within Atrius Data/Analytics department.</w:t>
            </w:r>
          </w:p>
        </w:tc>
      </w:tr>
      <w:tr w:rsidR="004940F9" w:rsidRPr="006262C8" w14:paraId="0BF118EC" w14:textId="77777777" w:rsidTr="00B16C43">
        <w:trPr>
          <w:cnfStyle w:val="000000100000" w:firstRow="0" w:lastRow="0" w:firstColumn="0" w:lastColumn="0" w:oddVBand="0" w:evenVBand="0" w:oddHBand="1" w:evenHBand="0" w:firstRowFirstColumn="0" w:firstRowLastColumn="0" w:lastRowFirstColumn="0" w:lastRowLastColumn="0"/>
        </w:trPr>
        <w:tc>
          <w:tcPr>
            <w:tcW w:w="1324" w:type="dxa"/>
          </w:tcPr>
          <w:p w14:paraId="44F89DBF" w14:textId="30F5FBDE" w:rsidR="004940F9" w:rsidRPr="006262C8" w:rsidRDefault="004940F9" w:rsidP="004940F9">
            <w:r w:rsidRPr="006262C8">
              <w:rPr>
                <w:bCs/>
              </w:rPr>
              <w:lastRenderedPageBreak/>
              <w:t>Dependencies</w:t>
            </w:r>
          </w:p>
        </w:tc>
        <w:tc>
          <w:tcPr>
            <w:tcW w:w="2716" w:type="dxa"/>
          </w:tcPr>
          <w:p w14:paraId="1A6563C8" w14:textId="77777777" w:rsidR="004940F9" w:rsidRDefault="004940F9" w:rsidP="004940F9">
            <w:r>
              <w:t>This advancement path would require continuing education in “soft skills” of engaging individuals in their care, along with ongoing education on healthcare reform and payment structure.</w:t>
            </w:r>
          </w:p>
          <w:p w14:paraId="673DC56F" w14:textId="77777777" w:rsidR="004940F9" w:rsidRDefault="004940F9" w:rsidP="004940F9">
            <w:r>
              <w:t>While this advancement would not require additional formal education, tuition reimbursement may be offered toward bachelor’s or master’s degrees, e.g., in Public Health, Health Care Administration, Business, or Social Sciences/Social Work.</w:t>
            </w:r>
          </w:p>
          <w:p w14:paraId="2591C34A" w14:textId="19729029" w:rsidR="004940F9" w:rsidRPr="006262C8" w:rsidRDefault="004940F9" w:rsidP="004940F9">
            <w:r w:rsidRPr="00C86B9C">
              <w:t>Ultimately these PMCs may advance</w:t>
            </w:r>
            <w:r w:rsidR="00A40AD2">
              <w:t xml:space="preserve"> upward</w:t>
            </w:r>
            <w:r w:rsidRPr="00C86B9C">
              <w:t xml:space="preserve"> into the Performance Excellence Department.</w:t>
            </w:r>
          </w:p>
        </w:tc>
        <w:tc>
          <w:tcPr>
            <w:tcW w:w="2520" w:type="dxa"/>
          </w:tcPr>
          <w:p w14:paraId="797AC2D8" w14:textId="77777777" w:rsidR="004940F9" w:rsidRDefault="004940F9" w:rsidP="004940F9">
            <w:r>
              <w:t xml:space="preserve">This advancement opportunity would likely require obtaining a clinical degree, such an RN or MSW. </w:t>
            </w:r>
          </w:p>
          <w:p w14:paraId="6BF913CB" w14:textId="751E483A" w:rsidR="004940F9" w:rsidRPr="006262C8" w:rsidRDefault="004940F9" w:rsidP="004940F9">
            <w:r>
              <w:t>Ultimately these care coordinators may advance to case managers or social workers, which would move them out of the PMC reporting structure and into a clinical pathway.</w:t>
            </w:r>
            <w:bookmarkStart w:id="12" w:name="_GoBack"/>
            <w:bookmarkEnd w:id="12"/>
          </w:p>
        </w:tc>
        <w:tc>
          <w:tcPr>
            <w:tcW w:w="2780" w:type="dxa"/>
          </w:tcPr>
          <w:p w14:paraId="2BA8E14C" w14:textId="0C047B3D" w:rsidR="00476826" w:rsidRDefault="00476826" w:rsidP="00476826">
            <w:r>
              <w:t>For PMCs with this goal, Atrius can support obtaining advanced education (bachelor’s or master’s degree) in Health Informatics, or Data Science.</w:t>
            </w:r>
          </w:p>
          <w:p w14:paraId="5B52A0D6" w14:textId="0C047B3D" w:rsidR="004940F9" w:rsidRPr="006262C8" w:rsidRDefault="004940F9" w:rsidP="004940F9"/>
        </w:tc>
      </w:tr>
    </w:tbl>
    <w:p w14:paraId="54D06D04" w14:textId="77777777" w:rsidR="006262C8" w:rsidRPr="006262C8" w:rsidRDefault="006262C8" w:rsidP="006262C8"/>
    <w:p w14:paraId="5AF30AF1" w14:textId="56B5A372" w:rsidR="006262C8" w:rsidRPr="006262C8" w:rsidRDefault="006262C8" w:rsidP="006262C8">
      <w:r w:rsidRPr="006262C8">
        <w:t xml:space="preserve">As part of developing the career ladder, </w:t>
      </w:r>
      <w:r w:rsidR="0052241A">
        <w:t>we recommend that Atrius</w:t>
      </w:r>
      <w:r w:rsidR="0052241A" w:rsidRPr="006262C8">
        <w:t xml:space="preserve"> </w:t>
      </w:r>
      <w:r w:rsidRPr="006262C8">
        <w:t>review retention methods and evaluate and reevaluate standard hiring criteria to align these with the competencies outlined in the previous section. If Atrius commits to retention, career development, and advancement for PMCs, key elements to incorporate include:</w:t>
      </w:r>
    </w:p>
    <w:p w14:paraId="10BE20BB" w14:textId="77777777" w:rsidR="006262C8" w:rsidRPr="006262C8" w:rsidRDefault="006262C8" w:rsidP="00E23F97">
      <w:pPr>
        <w:pStyle w:val="ListParagraph"/>
      </w:pPr>
      <w:r w:rsidRPr="00AA2052">
        <w:rPr>
          <w:b/>
          <w:bCs/>
          <w:color w:val="005581" w:themeColor="text2"/>
        </w:rPr>
        <w:t>Recognition programs,</w:t>
      </w:r>
      <w:r w:rsidRPr="00AA2052">
        <w:rPr>
          <w:color w:val="005581" w:themeColor="text2"/>
        </w:rPr>
        <w:t xml:space="preserve"> </w:t>
      </w:r>
      <w:r w:rsidRPr="006262C8">
        <w:t>i.e., motivating and rewarding individuals and groups for excellence in support of the organizational mission and goals with the outcome of increased job performance and staff retention.</w:t>
      </w:r>
    </w:p>
    <w:p w14:paraId="68FA6D6A" w14:textId="77777777" w:rsidR="006262C8" w:rsidRPr="006262C8" w:rsidRDefault="006262C8" w:rsidP="00E23F97">
      <w:pPr>
        <w:pStyle w:val="ListParagraph"/>
      </w:pPr>
      <w:r w:rsidRPr="00AA2052">
        <w:rPr>
          <w:b/>
          <w:bCs/>
          <w:color w:val="005581" w:themeColor="text2"/>
        </w:rPr>
        <w:t>Training,</w:t>
      </w:r>
      <w:r w:rsidRPr="00AA2052">
        <w:rPr>
          <w:color w:val="005581" w:themeColor="text2"/>
        </w:rPr>
        <w:t xml:space="preserve"> </w:t>
      </w:r>
      <w:r w:rsidRPr="006262C8">
        <w:t xml:space="preserve">i.e., enhancing existing skills, knowledge, and experience of employees and providing hands-on education to develop competency in areas of identified weakness. (These will be identified during the AHP gap analysis process that results in the Task 4 deliverable.) </w:t>
      </w:r>
    </w:p>
    <w:p w14:paraId="0ADBDB71" w14:textId="74469CC1" w:rsidR="007752D7" w:rsidRDefault="006262C8" w:rsidP="0096088F">
      <w:pPr>
        <w:pStyle w:val="ListParagraph"/>
      </w:pPr>
      <w:r w:rsidRPr="00590D67">
        <w:rPr>
          <w:b/>
          <w:bCs/>
          <w:color w:val="005581" w:themeColor="text2"/>
        </w:rPr>
        <w:t>Professional development,</w:t>
      </w:r>
      <w:r w:rsidRPr="00590D67">
        <w:rPr>
          <w:color w:val="005581" w:themeColor="text2"/>
        </w:rPr>
        <w:t xml:space="preserve"> </w:t>
      </w:r>
      <w:r w:rsidRPr="006262C8">
        <w:t xml:space="preserve">i.e., supporting employees, through time, logistical support, or dedicated funds for instance, as they work toward credentials, degrees, or other educational opportunities that support their career advancement. </w:t>
      </w:r>
    </w:p>
    <w:p w14:paraId="53F89CA9" w14:textId="77777777" w:rsidR="007752D7" w:rsidRDefault="007752D7">
      <w:r>
        <w:br w:type="page"/>
      </w:r>
    </w:p>
    <w:p w14:paraId="5C6097C0" w14:textId="5F581AB6" w:rsidR="00740CA7" w:rsidRDefault="00740CA7" w:rsidP="00740CA7">
      <w:pPr>
        <w:pStyle w:val="Heading1"/>
      </w:pPr>
      <w:bookmarkStart w:id="13" w:name="_Toc25328295"/>
      <w:r>
        <w:lastRenderedPageBreak/>
        <w:t>Next Steps</w:t>
      </w:r>
      <w:bookmarkEnd w:id="13"/>
    </w:p>
    <w:p w14:paraId="28C8D209" w14:textId="1750EE33" w:rsidR="00740CA7" w:rsidRDefault="00740CA7" w:rsidP="00740CA7">
      <w:r>
        <w:t>Upon Atrius review of the findings in this report, the AHP team will use this information</w:t>
      </w:r>
      <w:r w:rsidR="00590D67">
        <w:t>, along with that obtained in Task 2: Summary of Responsibilities,</w:t>
      </w:r>
      <w:r>
        <w:t xml:space="preserve"> </w:t>
      </w:r>
      <w:r w:rsidR="00AA2052">
        <w:t xml:space="preserve">to conduct a gap analysis and </w:t>
      </w:r>
      <w:r>
        <w:t xml:space="preserve">develop a plan for building capacity and further developing this workforce. The team will: </w:t>
      </w:r>
    </w:p>
    <w:p w14:paraId="7F5D710B" w14:textId="77777777" w:rsidR="00740CA7" w:rsidRDefault="00740CA7" w:rsidP="00740CA7">
      <w:pPr>
        <w:pStyle w:val="ListParagraph"/>
      </w:pPr>
      <w:r>
        <w:t xml:space="preserve">Compare ideal scope of practice with current state defined in this report to identify gaps for each role. </w:t>
      </w:r>
    </w:p>
    <w:p w14:paraId="3EC6AEEE" w14:textId="77777777" w:rsidR="00740CA7" w:rsidRDefault="00740CA7" w:rsidP="00740CA7">
      <w:pPr>
        <w:pStyle w:val="ListParagraph"/>
      </w:pPr>
      <w:r>
        <w:t>D</w:t>
      </w:r>
      <w:r w:rsidRPr="00EF3221">
        <w:t>evelop a plan for how Atrius can train the three roles to be able to meet the competencies necessary for the ideal scopes of practice</w:t>
      </w:r>
      <w:r>
        <w:t>.</w:t>
      </w:r>
    </w:p>
    <w:p w14:paraId="6731A4B8" w14:textId="77777777" w:rsidR="00740CA7" w:rsidRDefault="00740CA7" w:rsidP="00740CA7">
      <w:pPr>
        <w:pStyle w:val="ListParagraph"/>
      </w:pPr>
      <w:r>
        <w:t>D</w:t>
      </w:r>
      <w:r w:rsidRPr="0058119F">
        <w:t>evelop a plan for how Atrius can measure the performance of the three roles</w:t>
      </w:r>
      <w:r>
        <w:t xml:space="preserve"> to confirm compliance with scopes of practice and ensure continuous quality improvement in the roles.</w:t>
      </w:r>
    </w:p>
    <w:p w14:paraId="6229103B" w14:textId="77777777" w:rsidR="0063258E" w:rsidRPr="0063258E" w:rsidRDefault="0063258E" w:rsidP="0063258E">
      <w:pPr>
        <w:rPr>
          <w:b/>
          <w:bCs/>
        </w:rPr>
      </w:pPr>
    </w:p>
    <w:p w14:paraId="5112F13D" w14:textId="57D10712" w:rsidR="001C2197" w:rsidRDefault="001C2197">
      <w:r>
        <w:br w:type="page"/>
      </w:r>
    </w:p>
    <w:p w14:paraId="3CE9B4E0" w14:textId="44858096" w:rsidR="001C2197" w:rsidRDefault="001C2197" w:rsidP="001C2197">
      <w:pPr>
        <w:pStyle w:val="Heading1"/>
      </w:pPr>
      <w:bookmarkStart w:id="14" w:name="_Toc22822029"/>
      <w:bookmarkStart w:id="15" w:name="_Toc22828356"/>
      <w:bookmarkStart w:id="16" w:name="_Toc25328296"/>
      <w:r>
        <w:lastRenderedPageBreak/>
        <w:t xml:space="preserve">Appendix A: </w:t>
      </w:r>
      <w:bookmarkEnd w:id="14"/>
      <w:bookmarkEnd w:id="15"/>
      <w:r w:rsidR="00592E24">
        <w:t>Literature Review Citations</w:t>
      </w:r>
      <w:bookmarkEnd w:id="16"/>
    </w:p>
    <w:p w14:paraId="646D5AB1" w14:textId="77777777" w:rsidR="00C1016C" w:rsidRDefault="00C1016C" w:rsidP="00EA523A">
      <w:pPr>
        <w:rPr>
          <w:rFonts w:ascii="Segoe UI" w:hAnsi="Segoe UI" w:cs="Segoe UI"/>
          <w:sz w:val="18"/>
          <w:szCs w:val="18"/>
        </w:rPr>
      </w:pPr>
      <w:bookmarkStart w:id="17" w:name="_Pediatric_Care_Facilitators"/>
      <w:bookmarkEnd w:id="17"/>
      <w:r>
        <w:rPr>
          <w:rStyle w:val="normaltextrun"/>
          <w:rFonts w:ascii="Calibri" w:hAnsi="Calibri" w:cs="Segoe UI"/>
          <w:sz w:val="22"/>
          <w:szCs w:val="22"/>
        </w:rPr>
        <w:t>Agency for Healthcare Research and Quality (AHRQ). (2018). </w:t>
      </w:r>
      <w:r>
        <w:rPr>
          <w:rStyle w:val="normaltextrun"/>
          <w:rFonts w:ascii="Calibri" w:hAnsi="Calibri" w:cs="Segoe UI"/>
          <w:i/>
          <w:iCs/>
          <w:sz w:val="22"/>
          <w:szCs w:val="22"/>
        </w:rPr>
        <w:t>Clinical Guidelines and Recommendations.</w:t>
      </w:r>
      <w:r>
        <w:rPr>
          <w:rStyle w:val="normaltextrun"/>
          <w:rFonts w:ascii="Calibri" w:hAnsi="Calibri" w:cs="Segoe UI"/>
          <w:sz w:val="22"/>
          <w:szCs w:val="22"/>
        </w:rPr>
        <w:t> Rockville, MD. Retrieved from </w:t>
      </w:r>
      <w:hyperlink r:id="rId15" w:tgtFrame="_blank" w:history="1">
        <w:r>
          <w:rPr>
            <w:rStyle w:val="normaltextrun"/>
            <w:rFonts w:ascii="Calibri" w:hAnsi="Calibri" w:cs="Segoe UI"/>
            <w:color w:val="0563C1"/>
            <w:sz w:val="22"/>
            <w:szCs w:val="22"/>
            <w:u w:val="single"/>
          </w:rPr>
          <w:t>https://www.ahrq.gov/prevention/guidelines/index.html</w:t>
        </w:r>
      </w:hyperlink>
      <w:r>
        <w:rPr>
          <w:rStyle w:val="eop"/>
          <w:rFonts w:ascii="Calibri" w:hAnsi="Calibri" w:cs="Segoe UI"/>
          <w:sz w:val="22"/>
          <w:szCs w:val="22"/>
        </w:rPr>
        <w:t> </w:t>
      </w:r>
    </w:p>
    <w:p w14:paraId="523D252C" w14:textId="28BD9D92" w:rsidR="00C1016C" w:rsidRDefault="00C1016C" w:rsidP="00EA523A">
      <w:pPr>
        <w:rPr>
          <w:rFonts w:ascii="Segoe UI" w:hAnsi="Segoe UI" w:cs="Segoe UI"/>
          <w:sz w:val="18"/>
          <w:szCs w:val="18"/>
        </w:rPr>
      </w:pPr>
      <w:r>
        <w:rPr>
          <w:rStyle w:val="normaltextrun"/>
          <w:rFonts w:ascii="Calibri" w:hAnsi="Calibri" w:cs="Segoe UI"/>
          <w:sz w:val="22"/>
          <w:szCs w:val="22"/>
        </w:rPr>
        <w:t>AHRQ. (2018). </w:t>
      </w:r>
      <w:r>
        <w:rPr>
          <w:rStyle w:val="normaltextrun"/>
          <w:rFonts w:ascii="Calibri" w:hAnsi="Calibri" w:cs="Segoe UI"/>
          <w:i/>
          <w:iCs/>
          <w:sz w:val="22"/>
          <w:szCs w:val="22"/>
        </w:rPr>
        <w:t>Quality Improvement in Primary Care.</w:t>
      </w:r>
      <w:r>
        <w:rPr>
          <w:rStyle w:val="normaltextrun"/>
          <w:rFonts w:ascii="Calibri" w:hAnsi="Calibri" w:cs="Segoe UI"/>
          <w:sz w:val="22"/>
          <w:szCs w:val="22"/>
        </w:rPr>
        <w:t> </w:t>
      </w:r>
      <w:r w:rsidR="00030274">
        <w:rPr>
          <w:rStyle w:val="normaltextrun"/>
          <w:rFonts w:ascii="Calibri" w:hAnsi="Calibri" w:cs="Segoe UI"/>
          <w:sz w:val="22"/>
          <w:szCs w:val="22"/>
        </w:rPr>
        <w:t>(Fact sheet)</w:t>
      </w:r>
      <w:r w:rsidR="005F013E">
        <w:rPr>
          <w:rStyle w:val="normaltextrun"/>
          <w:rFonts w:ascii="Calibri" w:hAnsi="Calibri" w:cs="Segoe UI"/>
          <w:sz w:val="22"/>
          <w:szCs w:val="22"/>
        </w:rPr>
        <w:t>.</w:t>
      </w:r>
      <w:r w:rsidR="00030274">
        <w:rPr>
          <w:rStyle w:val="normaltextrun"/>
          <w:rFonts w:ascii="Calibri" w:hAnsi="Calibri" w:cs="Segoe UI"/>
          <w:sz w:val="22"/>
          <w:szCs w:val="22"/>
        </w:rPr>
        <w:t xml:space="preserve"> </w:t>
      </w:r>
      <w:r>
        <w:rPr>
          <w:rStyle w:val="normaltextrun"/>
          <w:rFonts w:ascii="Calibri" w:hAnsi="Calibri" w:cs="Segoe UI"/>
          <w:sz w:val="22"/>
          <w:szCs w:val="22"/>
        </w:rPr>
        <w:t>Rockville, MD. Retrieved from</w:t>
      </w:r>
      <w:r w:rsidR="00030274">
        <w:rPr>
          <w:rStyle w:val="normaltextrun"/>
          <w:rFonts w:ascii="Calibri" w:hAnsi="Calibri" w:cs="Segoe UI"/>
          <w:sz w:val="22"/>
          <w:szCs w:val="22"/>
        </w:rPr>
        <w:t xml:space="preserve"> </w:t>
      </w:r>
      <w:hyperlink r:id="rId16" w:tgtFrame="_blank" w:history="1">
        <w:r>
          <w:rPr>
            <w:rStyle w:val="normaltextrun"/>
            <w:rFonts w:ascii="Calibri" w:hAnsi="Calibri" w:cs="Segoe UI"/>
            <w:color w:val="0563C1"/>
            <w:sz w:val="22"/>
            <w:szCs w:val="22"/>
            <w:u w:val="single"/>
          </w:rPr>
          <w:t>https://www.ahrq.gov/research/findings/factsheets/quality/qipc/index.html</w:t>
        </w:r>
      </w:hyperlink>
      <w:r>
        <w:rPr>
          <w:rStyle w:val="eop"/>
          <w:rFonts w:ascii="Calibri" w:hAnsi="Calibri" w:cs="Segoe UI"/>
          <w:sz w:val="22"/>
          <w:szCs w:val="22"/>
        </w:rPr>
        <w:t> </w:t>
      </w:r>
    </w:p>
    <w:p w14:paraId="0EC7DFE8" w14:textId="03B6ED06" w:rsidR="00C1016C" w:rsidRDefault="00C1016C" w:rsidP="00EA523A">
      <w:pPr>
        <w:rPr>
          <w:rFonts w:ascii="Segoe UI" w:hAnsi="Segoe UI" w:cs="Segoe UI"/>
          <w:sz w:val="18"/>
          <w:szCs w:val="18"/>
        </w:rPr>
      </w:pPr>
      <w:r>
        <w:rPr>
          <w:rStyle w:val="normaltextrun"/>
          <w:rFonts w:ascii="Calibri" w:hAnsi="Calibri" w:cs="Segoe UI"/>
          <w:sz w:val="22"/>
          <w:szCs w:val="22"/>
        </w:rPr>
        <w:t>Centers for Disease Control and Prevention (CDC). (2019). </w:t>
      </w:r>
      <w:r w:rsidR="005F013E" w:rsidRPr="005F013E">
        <w:rPr>
          <w:rStyle w:val="normaltextrun"/>
          <w:rFonts w:ascii="Calibri" w:hAnsi="Calibri" w:cs="Segoe UI"/>
          <w:i/>
          <w:iCs/>
          <w:sz w:val="22"/>
          <w:szCs w:val="22"/>
        </w:rPr>
        <w:t xml:space="preserve">Population Health </w:t>
      </w:r>
      <w:r w:rsidRPr="005F013E">
        <w:rPr>
          <w:rStyle w:val="normaltextrun"/>
          <w:rFonts w:ascii="Calibri" w:hAnsi="Calibri" w:cs="Segoe UI"/>
          <w:i/>
          <w:iCs/>
          <w:sz w:val="22"/>
          <w:szCs w:val="22"/>
        </w:rPr>
        <w:t>Workforce</w:t>
      </w:r>
      <w:r>
        <w:rPr>
          <w:rStyle w:val="normaltextrun"/>
          <w:rFonts w:ascii="Calibri" w:hAnsi="Calibri" w:cs="Segoe UI"/>
          <w:i/>
          <w:iCs/>
          <w:sz w:val="22"/>
          <w:szCs w:val="22"/>
        </w:rPr>
        <w:t xml:space="preserve"> Development.</w:t>
      </w:r>
      <w:r>
        <w:rPr>
          <w:rStyle w:val="normaltextrun"/>
          <w:rFonts w:ascii="Calibri" w:hAnsi="Calibri" w:cs="Segoe UI"/>
          <w:sz w:val="22"/>
          <w:szCs w:val="22"/>
        </w:rPr>
        <w:t> </w:t>
      </w:r>
      <w:r w:rsidR="005F013E">
        <w:rPr>
          <w:rStyle w:val="normaltextrun"/>
          <w:rFonts w:ascii="Calibri" w:hAnsi="Calibri" w:cs="Segoe UI"/>
          <w:sz w:val="22"/>
          <w:szCs w:val="22"/>
        </w:rPr>
        <w:t xml:space="preserve">(Website). </w:t>
      </w:r>
      <w:r>
        <w:rPr>
          <w:rStyle w:val="normaltextrun"/>
          <w:rFonts w:ascii="Calibri" w:hAnsi="Calibri" w:cs="Segoe UI"/>
          <w:sz w:val="22"/>
          <w:szCs w:val="22"/>
        </w:rPr>
        <w:t>Retrieved from </w:t>
      </w:r>
      <w:hyperlink r:id="rId17" w:tgtFrame="_blank" w:history="1">
        <w:r>
          <w:rPr>
            <w:rStyle w:val="normaltextrun"/>
            <w:rFonts w:ascii="Calibri" w:hAnsi="Calibri" w:cs="Segoe UI"/>
            <w:color w:val="0563C1"/>
            <w:sz w:val="22"/>
            <w:szCs w:val="22"/>
            <w:u w:val="single"/>
          </w:rPr>
          <w:t>https://www.cdc.gov/pophealthtraining/phwd/index.html</w:t>
        </w:r>
      </w:hyperlink>
      <w:r>
        <w:rPr>
          <w:rStyle w:val="eop"/>
          <w:rFonts w:ascii="Calibri" w:hAnsi="Calibri" w:cs="Segoe UI"/>
          <w:sz w:val="22"/>
          <w:szCs w:val="22"/>
        </w:rPr>
        <w:t> </w:t>
      </w:r>
    </w:p>
    <w:p w14:paraId="24E56F5F" w14:textId="4404B595" w:rsidR="00C1016C" w:rsidRDefault="00C1016C" w:rsidP="00EA523A">
      <w:pPr>
        <w:rPr>
          <w:rFonts w:ascii="Segoe UI" w:hAnsi="Segoe UI" w:cs="Segoe UI"/>
          <w:sz w:val="18"/>
          <w:szCs w:val="18"/>
        </w:rPr>
      </w:pPr>
      <w:r>
        <w:rPr>
          <w:rStyle w:val="normaltextrun"/>
          <w:rFonts w:ascii="Calibri" w:hAnsi="Calibri" w:cs="Segoe UI"/>
          <w:sz w:val="22"/>
          <w:szCs w:val="22"/>
        </w:rPr>
        <w:t>Institute for Healthcare Improvement</w:t>
      </w:r>
      <w:r w:rsidR="00BB2453">
        <w:rPr>
          <w:rStyle w:val="normaltextrun"/>
          <w:rFonts w:ascii="Calibri" w:hAnsi="Calibri" w:cs="Segoe UI"/>
          <w:sz w:val="22"/>
          <w:szCs w:val="22"/>
        </w:rPr>
        <w:t xml:space="preserve"> (IHI)</w:t>
      </w:r>
      <w:r>
        <w:rPr>
          <w:rStyle w:val="normaltextrun"/>
          <w:rFonts w:ascii="Calibri" w:hAnsi="Calibri" w:cs="Segoe UI"/>
          <w:sz w:val="22"/>
          <w:szCs w:val="22"/>
        </w:rPr>
        <w:t>. (2019). </w:t>
      </w:r>
      <w:r>
        <w:rPr>
          <w:rStyle w:val="normaltextrun"/>
          <w:rFonts w:ascii="Calibri" w:hAnsi="Calibri" w:cs="Segoe UI"/>
          <w:i/>
          <w:iCs/>
          <w:sz w:val="22"/>
          <w:szCs w:val="22"/>
        </w:rPr>
        <w:t>Pathways to Population Health.</w:t>
      </w:r>
      <w:r>
        <w:rPr>
          <w:rStyle w:val="normaltextrun"/>
          <w:rFonts w:ascii="Calibri" w:hAnsi="Calibri" w:cs="Segoe UI"/>
          <w:sz w:val="22"/>
          <w:szCs w:val="22"/>
        </w:rPr>
        <w:t> </w:t>
      </w:r>
      <w:r w:rsidR="00E84276">
        <w:rPr>
          <w:rStyle w:val="normaltextrun"/>
          <w:rFonts w:ascii="Calibri" w:hAnsi="Calibri" w:cs="Segoe UI"/>
          <w:sz w:val="22"/>
          <w:szCs w:val="22"/>
        </w:rPr>
        <w:t xml:space="preserve">(Website). </w:t>
      </w:r>
      <w:r>
        <w:rPr>
          <w:rStyle w:val="normaltextrun"/>
          <w:rFonts w:ascii="Calibri" w:hAnsi="Calibri" w:cs="Segoe UI"/>
          <w:sz w:val="22"/>
          <w:szCs w:val="22"/>
        </w:rPr>
        <w:t>Retrieved from </w:t>
      </w:r>
      <w:hyperlink r:id="rId18" w:tgtFrame="_blank" w:history="1">
        <w:r>
          <w:rPr>
            <w:rStyle w:val="normaltextrun"/>
            <w:rFonts w:ascii="Calibri" w:hAnsi="Calibri" w:cs="Segoe UI"/>
            <w:color w:val="0563C1"/>
            <w:sz w:val="22"/>
            <w:szCs w:val="22"/>
            <w:u w:val="single"/>
          </w:rPr>
          <w:t>http://www.ihi.org/resources/Pages/OtherWebsites/Pathways-to-Population-Health.aspx</w:t>
        </w:r>
      </w:hyperlink>
      <w:r>
        <w:rPr>
          <w:rStyle w:val="eop"/>
          <w:rFonts w:ascii="Calibri" w:hAnsi="Calibri" w:cs="Segoe UI"/>
          <w:sz w:val="22"/>
          <w:szCs w:val="22"/>
        </w:rPr>
        <w:t> </w:t>
      </w:r>
    </w:p>
    <w:p w14:paraId="10EE49CF" w14:textId="6413F8EE" w:rsidR="00C1016C" w:rsidRDefault="00C1016C" w:rsidP="00EA523A">
      <w:pPr>
        <w:rPr>
          <w:rStyle w:val="eop"/>
          <w:rFonts w:ascii="Calibri" w:hAnsi="Calibri" w:cs="Segoe UI"/>
          <w:sz w:val="22"/>
          <w:szCs w:val="22"/>
        </w:rPr>
      </w:pPr>
      <w:r>
        <w:rPr>
          <w:rStyle w:val="normaltextrun"/>
          <w:rFonts w:ascii="Calibri" w:hAnsi="Calibri" w:cs="Segoe UI"/>
          <w:sz w:val="22"/>
          <w:szCs w:val="22"/>
        </w:rPr>
        <w:t>Jacobs</w:t>
      </w:r>
      <w:r w:rsidR="00E84276">
        <w:rPr>
          <w:rStyle w:val="normaltextrun"/>
          <w:rFonts w:ascii="Calibri" w:hAnsi="Calibri" w:cs="Segoe UI"/>
          <w:sz w:val="22"/>
          <w:szCs w:val="22"/>
        </w:rPr>
        <w:t>,</w:t>
      </w:r>
      <w:r>
        <w:rPr>
          <w:rStyle w:val="normaltextrun"/>
          <w:rFonts w:ascii="Calibri" w:hAnsi="Calibri" w:cs="Segoe UI"/>
          <w:sz w:val="22"/>
          <w:szCs w:val="22"/>
        </w:rPr>
        <w:t xml:space="preserve"> J</w:t>
      </w:r>
      <w:r w:rsidR="00E84276">
        <w:rPr>
          <w:rStyle w:val="normaltextrun"/>
          <w:rFonts w:ascii="Calibri" w:hAnsi="Calibri" w:cs="Segoe UI"/>
          <w:sz w:val="22"/>
          <w:szCs w:val="22"/>
        </w:rPr>
        <w:t>.</w:t>
      </w:r>
      <w:r>
        <w:rPr>
          <w:rStyle w:val="normaltextrun"/>
          <w:rFonts w:ascii="Calibri" w:hAnsi="Calibri" w:cs="Segoe UI"/>
          <w:sz w:val="22"/>
          <w:szCs w:val="22"/>
        </w:rPr>
        <w:t>A</w:t>
      </w:r>
      <w:r w:rsidR="00E84276">
        <w:rPr>
          <w:rStyle w:val="normaltextrun"/>
          <w:rFonts w:ascii="Calibri" w:hAnsi="Calibri" w:cs="Segoe UI"/>
          <w:sz w:val="22"/>
          <w:szCs w:val="22"/>
        </w:rPr>
        <w:t>.</w:t>
      </w:r>
      <w:r>
        <w:rPr>
          <w:rStyle w:val="normaltextrun"/>
          <w:rFonts w:ascii="Calibri" w:hAnsi="Calibri" w:cs="Segoe UI"/>
          <w:sz w:val="22"/>
          <w:szCs w:val="22"/>
        </w:rPr>
        <w:t>, Jones</w:t>
      </w:r>
      <w:r w:rsidR="00E84276">
        <w:rPr>
          <w:rStyle w:val="normaltextrun"/>
          <w:rFonts w:ascii="Calibri" w:hAnsi="Calibri" w:cs="Segoe UI"/>
          <w:sz w:val="22"/>
          <w:szCs w:val="22"/>
        </w:rPr>
        <w:t>,</w:t>
      </w:r>
      <w:r>
        <w:rPr>
          <w:rStyle w:val="normaltextrun"/>
          <w:rFonts w:ascii="Calibri" w:hAnsi="Calibri" w:cs="Segoe UI"/>
          <w:sz w:val="22"/>
          <w:szCs w:val="22"/>
        </w:rPr>
        <w:t xml:space="preserve"> E</w:t>
      </w:r>
      <w:r w:rsidR="00E84276">
        <w:rPr>
          <w:rStyle w:val="normaltextrun"/>
          <w:rFonts w:ascii="Calibri" w:hAnsi="Calibri" w:cs="Segoe UI"/>
          <w:sz w:val="22"/>
          <w:szCs w:val="22"/>
        </w:rPr>
        <w:t>.</w:t>
      </w:r>
      <w:r>
        <w:rPr>
          <w:rStyle w:val="normaltextrun"/>
          <w:rFonts w:ascii="Calibri" w:hAnsi="Calibri" w:cs="Segoe UI"/>
          <w:sz w:val="22"/>
          <w:szCs w:val="22"/>
        </w:rPr>
        <w:t>, </w:t>
      </w:r>
      <w:r>
        <w:rPr>
          <w:rStyle w:val="spellingerror"/>
          <w:rFonts w:ascii="Calibri" w:hAnsi="Calibri" w:cs="Segoe UI"/>
          <w:sz w:val="22"/>
          <w:szCs w:val="22"/>
        </w:rPr>
        <w:t>Gabella</w:t>
      </w:r>
      <w:r w:rsidR="00E84276">
        <w:rPr>
          <w:rStyle w:val="spellingerror"/>
          <w:rFonts w:ascii="Calibri" w:hAnsi="Calibri" w:cs="Segoe UI"/>
          <w:sz w:val="22"/>
          <w:szCs w:val="22"/>
        </w:rPr>
        <w:t>,</w:t>
      </w:r>
      <w:r>
        <w:rPr>
          <w:rStyle w:val="normaltextrun"/>
          <w:rFonts w:ascii="Calibri" w:hAnsi="Calibri" w:cs="Segoe UI"/>
          <w:sz w:val="22"/>
          <w:szCs w:val="22"/>
        </w:rPr>
        <w:t> B</w:t>
      </w:r>
      <w:r w:rsidR="00E84276">
        <w:rPr>
          <w:rStyle w:val="normaltextrun"/>
          <w:rFonts w:ascii="Calibri" w:hAnsi="Calibri" w:cs="Segoe UI"/>
          <w:sz w:val="22"/>
          <w:szCs w:val="22"/>
        </w:rPr>
        <w:t>.</w:t>
      </w:r>
      <w:r>
        <w:rPr>
          <w:rStyle w:val="normaltextrun"/>
          <w:rFonts w:ascii="Calibri" w:hAnsi="Calibri" w:cs="Segoe UI"/>
          <w:sz w:val="22"/>
          <w:szCs w:val="22"/>
        </w:rPr>
        <w:t>A</w:t>
      </w:r>
      <w:r w:rsidR="00E84276">
        <w:rPr>
          <w:rStyle w:val="normaltextrun"/>
          <w:rFonts w:ascii="Calibri" w:hAnsi="Calibri" w:cs="Segoe UI"/>
          <w:sz w:val="22"/>
          <w:szCs w:val="22"/>
        </w:rPr>
        <w:t>.</w:t>
      </w:r>
      <w:r>
        <w:rPr>
          <w:rStyle w:val="normaltextrun"/>
          <w:rFonts w:ascii="Calibri" w:hAnsi="Calibri" w:cs="Segoe UI"/>
          <w:sz w:val="22"/>
          <w:szCs w:val="22"/>
        </w:rPr>
        <w:t>, Spring</w:t>
      </w:r>
      <w:r w:rsidR="00E84276">
        <w:rPr>
          <w:rStyle w:val="normaltextrun"/>
          <w:rFonts w:ascii="Calibri" w:hAnsi="Calibri" w:cs="Segoe UI"/>
          <w:sz w:val="22"/>
          <w:szCs w:val="22"/>
        </w:rPr>
        <w:t>,</w:t>
      </w:r>
      <w:r>
        <w:rPr>
          <w:rStyle w:val="normaltextrun"/>
          <w:rFonts w:ascii="Calibri" w:hAnsi="Calibri" w:cs="Segoe UI"/>
          <w:sz w:val="22"/>
          <w:szCs w:val="22"/>
        </w:rPr>
        <w:t xml:space="preserve"> B</w:t>
      </w:r>
      <w:r w:rsidR="00E84276">
        <w:rPr>
          <w:rStyle w:val="normaltextrun"/>
          <w:rFonts w:ascii="Calibri" w:hAnsi="Calibri" w:cs="Segoe UI"/>
          <w:sz w:val="22"/>
          <w:szCs w:val="22"/>
        </w:rPr>
        <w:t>.</w:t>
      </w:r>
      <w:r>
        <w:rPr>
          <w:rStyle w:val="normaltextrun"/>
          <w:rFonts w:ascii="Calibri" w:hAnsi="Calibri" w:cs="Segoe UI"/>
          <w:sz w:val="22"/>
          <w:szCs w:val="22"/>
        </w:rPr>
        <w:t>, Brownson</w:t>
      </w:r>
      <w:r w:rsidR="00E84276">
        <w:rPr>
          <w:rStyle w:val="normaltextrun"/>
          <w:rFonts w:ascii="Calibri" w:hAnsi="Calibri" w:cs="Segoe UI"/>
          <w:sz w:val="22"/>
          <w:szCs w:val="22"/>
        </w:rPr>
        <w:t>,</w:t>
      </w:r>
      <w:r>
        <w:rPr>
          <w:rStyle w:val="normaltextrun"/>
          <w:rFonts w:ascii="Calibri" w:hAnsi="Calibri" w:cs="Segoe UI"/>
          <w:sz w:val="22"/>
          <w:szCs w:val="22"/>
        </w:rPr>
        <w:t xml:space="preserve"> R</w:t>
      </w:r>
      <w:r w:rsidR="00E84276">
        <w:rPr>
          <w:rStyle w:val="normaltextrun"/>
          <w:rFonts w:ascii="Calibri" w:hAnsi="Calibri" w:cs="Segoe UI"/>
          <w:sz w:val="22"/>
          <w:szCs w:val="22"/>
        </w:rPr>
        <w:t>.</w:t>
      </w:r>
      <w:r>
        <w:rPr>
          <w:rStyle w:val="normaltextrun"/>
          <w:rFonts w:ascii="Calibri" w:hAnsi="Calibri" w:cs="Segoe UI"/>
          <w:sz w:val="22"/>
          <w:szCs w:val="22"/>
        </w:rPr>
        <w:t>C. Tools for Implementing an Evidence-Based Approach in Public Health Practice. </w:t>
      </w:r>
      <w:r>
        <w:rPr>
          <w:rStyle w:val="spellingerror"/>
          <w:rFonts w:ascii="Calibri" w:hAnsi="Calibri" w:cs="Segoe UI"/>
          <w:i/>
          <w:iCs/>
          <w:sz w:val="22"/>
          <w:szCs w:val="22"/>
        </w:rPr>
        <w:t>Prev</w:t>
      </w:r>
      <w:r>
        <w:rPr>
          <w:rStyle w:val="normaltextrun"/>
          <w:rFonts w:ascii="Calibri" w:hAnsi="Calibri" w:cs="Segoe UI"/>
          <w:i/>
          <w:iCs/>
          <w:sz w:val="22"/>
          <w:szCs w:val="22"/>
        </w:rPr>
        <w:t> Chronic Dis</w:t>
      </w:r>
      <w:r>
        <w:rPr>
          <w:rStyle w:val="normaltextrun"/>
          <w:rFonts w:ascii="Calibri" w:hAnsi="Calibri" w:cs="Segoe UI"/>
          <w:sz w:val="22"/>
          <w:szCs w:val="22"/>
        </w:rPr>
        <w:t> </w:t>
      </w:r>
      <w:r>
        <w:rPr>
          <w:rStyle w:val="contextualspellingandgrammarerror"/>
          <w:rFonts w:ascii="Calibri" w:hAnsi="Calibri" w:cs="Segoe UI"/>
          <w:sz w:val="22"/>
          <w:szCs w:val="22"/>
        </w:rPr>
        <w:t>2012;9:110324</w:t>
      </w:r>
      <w:r>
        <w:rPr>
          <w:rStyle w:val="normaltextrun"/>
          <w:rFonts w:ascii="Calibri" w:hAnsi="Calibri" w:cs="Segoe UI"/>
          <w:sz w:val="22"/>
          <w:szCs w:val="22"/>
        </w:rPr>
        <w:t xml:space="preserve">. </w:t>
      </w:r>
      <w:r w:rsidR="00254BED">
        <w:rPr>
          <w:rStyle w:val="normaltextrun"/>
          <w:rFonts w:ascii="Calibri" w:hAnsi="Calibri" w:cs="Segoe UI"/>
          <w:sz w:val="22"/>
          <w:szCs w:val="22"/>
        </w:rPr>
        <w:t xml:space="preserve">doi </w:t>
      </w:r>
      <w:hyperlink r:id="rId19" w:tgtFrame="pmc_ext" w:history="1">
        <w:r w:rsidR="00254BED">
          <w:rPr>
            <w:rStyle w:val="Hyperlink"/>
            <w:rFonts w:ascii="Arial" w:hAnsi="Arial" w:cs="Arial"/>
            <w:color w:val="642A8F"/>
            <w:szCs w:val="20"/>
            <w:shd w:val="clear" w:color="auto" w:fill="FFFFFF"/>
          </w:rPr>
          <w:t>10.5888/pcd9.110324</w:t>
        </w:r>
      </w:hyperlink>
      <w:r>
        <w:rPr>
          <w:rStyle w:val="eop"/>
          <w:rFonts w:ascii="Calibri" w:hAnsi="Calibri" w:cs="Segoe UI"/>
          <w:sz w:val="22"/>
          <w:szCs w:val="22"/>
        </w:rPr>
        <w:t> </w:t>
      </w:r>
    </w:p>
    <w:p w14:paraId="21A7362A" w14:textId="314CEC0F" w:rsidR="005A3BC2" w:rsidRDefault="005A3BC2" w:rsidP="00EA523A">
      <w:pPr>
        <w:rPr>
          <w:rFonts w:ascii="Segoe UI" w:hAnsi="Segoe UI" w:cs="Segoe UI"/>
          <w:sz w:val="18"/>
          <w:szCs w:val="18"/>
        </w:rPr>
      </w:pPr>
      <w:r>
        <w:rPr>
          <w:rStyle w:val="eop"/>
          <w:rFonts w:ascii="Calibri" w:hAnsi="Calibri" w:cs="Segoe UI"/>
          <w:sz w:val="22"/>
          <w:szCs w:val="22"/>
        </w:rPr>
        <w:t xml:space="preserve">Meyer, M. (2017). </w:t>
      </w:r>
      <w:r w:rsidR="008304E8" w:rsidRPr="008304E8">
        <w:rPr>
          <w:rStyle w:val="eop"/>
          <w:rFonts w:ascii="Calibri" w:hAnsi="Calibri" w:cs="Segoe UI"/>
          <w:sz w:val="22"/>
          <w:szCs w:val="22"/>
        </w:rPr>
        <w:t>Qualifications and Competencies for Population Health Management Positions: A Content Analysis of Job Postings.</w:t>
      </w:r>
      <w:r w:rsidR="008304E8">
        <w:rPr>
          <w:rStyle w:val="eop"/>
          <w:rFonts w:ascii="Calibri" w:hAnsi="Calibri" w:cs="Segoe UI"/>
          <w:sz w:val="22"/>
          <w:szCs w:val="22"/>
        </w:rPr>
        <w:t xml:space="preserve"> </w:t>
      </w:r>
      <w:r w:rsidR="008304E8" w:rsidRPr="008C3666">
        <w:rPr>
          <w:rStyle w:val="eop"/>
          <w:rFonts w:ascii="Calibri" w:hAnsi="Calibri" w:cs="Segoe UI"/>
          <w:i/>
          <w:iCs/>
          <w:sz w:val="22"/>
          <w:szCs w:val="22"/>
        </w:rPr>
        <w:t>Popul</w:t>
      </w:r>
      <w:r w:rsidR="008A3270" w:rsidRPr="008C3666">
        <w:rPr>
          <w:rStyle w:val="eop"/>
          <w:rFonts w:ascii="Calibri" w:hAnsi="Calibri" w:cs="Segoe UI"/>
          <w:i/>
          <w:iCs/>
          <w:sz w:val="22"/>
          <w:szCs w:val="22"/>
        </w:rPr>
        <w:t xml:space="preserve"> Health Manag,</w:t>
      </w:r>
      <w:r w:rsidR="008A3270">
        <w:rPr>
          <w:rStyle w:val="eop"/>
          <w:rFonts w:ascii="Calibri" w:hAnsi="Calibri" w:cs="Segoe UI"/>
          <w:sz w:val="22"/>
          <w:szCs w:val="22"/>
        </w:rPr>
        <w:t xml:space="preserve"> 20(6), </w:t>
      </w:r>
      <w:r w:rsidR="001F290B">
        <w:rPr>
          <w:rStyle w:val="eop"/>
          <w:rFonts w:ascii="Calibri" w:hAnsi="Calibri" w:cs="Segoe UI"/>
          <w:sz w:val="22"/>
          <w:szCs w:val="22"/>
        </w:rPr>
        <w:t xml:space="preserve">475-485. </w:t>
      </w:r>
      <w:r w:rsidR="00C92CF1">
        <w:rPr>
          <w:rStyle w:val="eop"/>
          <w:rFonts w:ascii="Calibri" w:hAnsi="Calibri" w:cs="Segoe UI"/>
          <w:sz w:val="22"/>
          <w:szCs w:val="22"/>
        </w:rPr>
        <w:t>D</w:t>
      </w:r>
      <w:r w:rsidR="001F290B">
        <w:rPr>
          <w:rStyle w:val="eop"/>
          <w:rFonts w:ascii="Calibri" w:hAnsi="Calibri" w:cs="Segoe UI"/>
          <w:sz w:val="22"/>
          <w:szCs w:val="22"/>
        </w:rPr>
        <w:t>oi</w:t>
      </w:r>
      <w:r w:rsidR="00C92CF1">
        <w:rPr>
          <w:rStyle w:val="eop"/>
          <w:rFonts w:ascii="Calibri" w:hAnsi="Calibri" w:cs="Segoe UI"/>
          <w:sz w:val="22"/>
          <w:szCs w:val="22"/>
        </w:rPr>
        <w:t xml:space="preserve"> </w:t>
      </w:r>
      <w:r w:rsidR="00C92CF1" w:rsidRPr="00C92CF1">
        <w:rPr>
          <w:rStyle w:val="eop"/>
          <w:rFonts w:ascii="Calibri" w:hAnsi="Calibri" w:cs="Segoe UI"/>
          <w:sz w:val="22"/>
          <w:szCs w:val="22"/>
        </w:rPr>
        <w:t>10.1089/pop.2016.0197</w:t>
      </w:r>
    </w:p>
    <w:p w14:paraId="209249D1" w14:textId="77777777" w:rsidR="00C1016C" w:rsidRDefault="00C1016C" w:rsidP="00EA523A">
      <w:pPr>
        <w:rPr>
          <w:rFonts w:ascii="Segoe UI" w:hAnsi="Segoe UI" w:cs="Segoe UI"/>
          <w:sz w:val="18"/>
          <w:szCs w:val="18"/>
        </w:rPr>
      </w:pPr>
      <w:r>
        <w:rPr>
          <w:rStyle w:val="normaltextrun"/>
          <w:rFonts w:ascii="Calibri" w:hAnsi="Calibri" w:cs="Segoe UI"/>
          <w:sz w:val="22"/>
          <w:szCs w:val="22"/>
        </w:rPr>
        <w:t>Patient-Centered Education and Research Institute. (2015). </w:t>
      </w:r>
      <w:r>
        <w:rPr>
          <w:rStyle w:val="normaltextrun"/>
          <w:rFonts w:ascii="Calibri" w:hAnsi="Calibri" w:cs="Segoe UI"/>
          <w:i/>
          <w:iCs/>
          <w:sz w:val="22"/>
          <w:szCs w:val="22"/>
        </w:rPr>
        <w:t>Professional Patient Navigator Competencies. </w:t>
      </w:r>
      <w:r>
        <w:rPr>
          <w:rStyle w:val="normaltextrun"/>
          <w:rFonts w:ascii="Calibri" w:hAnsi="Calibri" w:cs="Segoe UI"/>
          <w:sz w:val="22"/>
          <w:szCs w:val="22"/>
        </w:rPr>
        <w:t>Retrieved from </w:t>
      </w:r>
      <w:hyperlink r:id="rId20" w:tgtFrame="_blank" w:history="1">
        <w:r>
          <w:rPr>
            <w:rStyle w:val="normaltextrun"/>
            <w:rFonts w:ascii="Calibri" w:hAnsi="Calibri" w:cs="Segoe UI"/>
            <w:color w:val="0563C1"/>
            <w:sz w:val="22"/>
            <w:szCs w:val="22"/>
            <w:u w:val="single"/>
          </w:rPr>
          <w:t>http://www.patient-institute.org/uploads/3/4/4/6/3446156/ppn-competencies-8-15.pdf</w:t>
        </w:r>
      </w:hyperlink>
      <w:r>
        <w:rPr>
          <w:rStyle w:val="eop"/>
          <w:rFonts w:ascii="Calibri" w:hAnsi="Calibri" w:cs="Segoe UI"/>
          <w:sz w:val="22"/>
          <w:szCs w:val="22"/>
        </w:rPr>
        <w:t> </w:t>
      </w:r>
    </w:p>
    <w:p w14:paraId="27269292" w14:textId="77777777" w:rsidR="00C1016C" w:rsidRDefault="00C1016C" w:rsidP="00EA523A">
      <w:pPr>
        <w:rPr>
          <w:rFonts w:ascii="Segoe UI" w:hAnsi="Segoe UI" w:cs="Segoe UI"/>
          <w:sz w:val="18"/>
          <w:szCs w:val="18"/>
        </w:rPr>
      </w:pPr>
      <w:r>
        <w:rPr>
          <w:rStyle w:val="normaltextrun"/>
          <w:rFonts w:ascii="Calibri" w:hAnsi="Calibri" w:cs="Segoe UI"/>
          <w:sz w:val="22"/>
          <w:szCs w:val="22"/>
        </w:rPr>
        <w:t>Public Health Foundation. (2019). </w:t>
      </w:r>
      <w:r>
        <w:rPr>
          <w:rStyle w:val="normaltextrun"/>
          <w:rFonts w:ascii="Calibri" w:hAnsi="Calibri" w:cs="Segoe UI"/>
          <w:i/>
          <w:iCs/>
          <w:sz w:val="22"/>
          <w:szCs w:val="22"/>
        </w:rPr>
        <w:t>Competencies for Population Health Professionals.</w:t>
      </w:r>
      <w:r>
        <w:rPr>
          <w:rStyle w:val="normaltextrun"/>
          <w:rFonts w:ascii="Calibri" w:hAnsi="Calibri" w:cs="Segoe UI"/>
          <w:sz w:val="22"/>
          <w:szCs w:val="22"/>
        </w:rPr>
        <w:t> Retrieved from </w:t>
      </w:r>
      <w:hyperlink r:id="rId21" w:tgtFrame="_blank" w:history="1">
        <w:r>
          <w:rPr>
            <w:rStyle w:val="normaltextrun"/>
            <w:rFonts w:ascii="Calibri" w:hAnsi="Calibri" w:cs="Segoe UI"/>
            <w:color w:val="0563C1"/>
            <w:sz w:val="22"/>
            <w:szCs w:val="22"/>
            <w:u w:val="single"/>
          </w:rPr>
          <w:t>http://www.phf.org/resourcestools/Documents/Population_Health_Competencies_2019Mar.pdf</w:t>
        </w:r>
      </w:hyperlink>
      <w:r>
        <w:rPr>
          <w:rStyle w:val="normaltextrun"/>
          <w:rFonts w:ascii="Calibri" w:hAnsi="Calibri" w:cs="Segoe UI"/>
          <w:sz w:val="22"/>
          <w:szCs w:val="22"/>
        </w:rPr>
        <w:t>.</w:t>
      </w:r>
      <w:r>
        <w:rPr>
          <w:rStyle w:val="eop"/>
          <w:rFonts w:ascii="Calibri" w:hAnsi="Calibri" w:cs="Segoe UI"/>
          <w:sz w:val="22"/>
          <w:szCs w:val="22"/>
        </w:rPr>
        <w:t> </w:t>
      </w:r>
    </w:p>
    <w:p w14:paraId="0DD1B4FF" w14:textId="24032EA6" w:rsidR="00C1016C" w:rsidRDefault="00C1016C" w:rsidP="00EA523A">
      <w:pPr>
        <w:rPr>
          <w:rFonts w:ascii="Segoe UI" w:hAnsi="Segoe UI" w:cs="Segoe UI"/>
          <w:sz w:val="18"/>
          <w:szCs w:val="18"/>
        </w:rPr>
      </w:pPr>
      <w:r>
        <w:rPr>
          <w:rStyle w:val="normaltextrun"/>
          <w:rFonts w:ascii="Calibri" w:hAnsi="Calibri" w:cs="Segoe UI"/>
          <w:sz w:val="22"/>
          <w:szCs w:val="22"/>
        </w:rPr>
        <w:t xml:space="preserve"> Secretary’s Advisory Committee on National </w:t>
      </w:r>
      <w:r w:rsidR="008C1C0E">
        <w:rPr>
          <w:rStyle w:val="normaltextrun"/>
          <w:rFonts w:ascii="Calibri" w:hAnsi="Calibri" w:cs="Segoe UI"/>
          <w:sz w:val="22"/>
          <w:szCs w:val="22"/>
        </w:rPr>
        <w:t>H</w:t>
      </w:r>
      <w:r>
        <w:rPr>
          <w:rStyle w:val="normaltextrun"/>
          <w:rFonts w:ascii="Calibri" w:hAnsi="Calibri" w:cs="Segoe UI"/>
          <w:sz w:val="22"/>
          <w:szCs w:val="22"/>
        </w:rPr>
        <w:t>ealth Promotion and Disease Prevention Objectives for 2020. (2010). </w:t>
      </w:r>
      <w:r>
        <w:rPr>
          <w:rStyle w:val="normaltextrun"/>
          <w:rFonts w:ascii="Calibri" w:hAnsi="Calibri" w:cs="Segoe UI"/>
          <w:i/>
          <w:iCs/>
          <w:sz w:val="22"/>
          <w:szCs w:val="22"/>
        </w:rPr>
        <w:t>Evidence-Based Clinical and Public Health: Generating and Applying the Evidence.</w:t>
      </w:r>
      <w:r>
        <w:rPr>
          <w:rStyle w:val="normaltextrun"/>
          <w:rFonts w:ascii="Calibri" w:hAnsi="Calibri" w:cs="Segoe UI"/>
          <w:sz w:val="22"/>
          <w:szCs w:val="22"/>
        </w:rPr>
        <w:t> U.S. Department of Health and Human Services. Retrieved from </w:t>
      </w:r>
      <w:hyperlink r:id="rId22" w:tgtFrame="_blank" w:history="1">
        <w:r>
          <w:rPr>
            <w:rStyle w:val="normaltextrun"/>
            <w:rFonts w:ascii="Calibri" w:hAnsi="Calibri" w:cs="Segoe UI"/>
            <w:color w:val="0563C1"/>
            <w:sz w:val="22"/>
            <w:szCs w:val="22"/>
            <w:u w:val="single"/>
          </w:rPr>
          <w:t>https://www.healthypeople.gov/sites/default/files/EvidenceBasedClinicalPH2010.pdf</w:t>
        </w:r>
      </w:hyperlink>
      <w:r>
        <w:rPr>
          <w:rStyle w:val="eop"/>
          <w:rFonts w:ascii="Calibri" w:hAnsi="Calibri" w:cs="Segoe UI"/>
          <w:sz w:val="22"/>
          <w:szCs w:val="22"/>
        </w:rPr>
        <w:t> </w:t>
      </w:r>
    </w:p>
    <w:p w14:paraId="21434DCF" w14:textId="38D51017" w:rsidR="00E61326" w:rsidRDefault="00C1016C" w:rsidP="00EA523A">
      <w:pPr>
        <w:rPr>
          <w:rStyle w:val="normaltextrun"/>
          <w:rFonts w:ascii="Calibri" w:hAnsi="Calibri" w:cs="Segoe UI"/>
          <w:sz w:val="22"/>
          <w:szCs w:val="22"/>
        </w:rPr>
      </w:pPr>
      <w:r>
        <w:rPr>
          <w:rStyle w:val="normaltextrun"/>
          <w:rFonts w:ascii="Calibri" w:hAnsi="Calibri" w:cs="Segoe UI"/>
          <w:sz w:val="22"/>
          <w:szCs w:val="22"/>
        </w:rPr>
        <w:t>Shenkin</w:t>
      </w:r>
      <w:r w:rsidR="003319B4">
        <w:rPr>
          <w:rStyle w:val="normaltextrun"/>
          <w:rFonts w:ascii="Calibri" w:hAnsi="Calibri" w:cs="Segoe UI"/>
          <w:sz w:val="22"/>
          <w:szCs w:val="22"/>
        </w:rPr>
        <w:t>,</w:t>
      </w:r>
      <w:r>
        <w:rPr>
          <w:rStyle w:val="normaltextrun"/>
          <w:rFonts w:ascii="Calibri" w:hAnsi="Calibri" w:cs="Segoe UI"/>
          <w:sz w:val="22"/>
          <w:szCs w:val="22"/>
        </w:rPr>
        <w:t> B</w:t>
      </w:r>
      <w:r w:rsidR="003319B4">
        <w:rPr>
          <w:rStyle w:val="normaltextrun"/>
          <w:rFonts w:ascii="Calibri" w:hAnsi="Calibri" w:cs="Segoe UI"/>
          <w:sz w:val="22"/>
          <w:szCs w:val="22"/>
        </w:rPr>
        <w:t>.</w:t>
      </w:r>
      <w:r>
        <w:rPr>
          <w:rStyle w:val="normaltextrun"/>
          <w:rFonts w:ascii="Calibri" w:hAnsi="Calibri" w:cs="Segoe UI"/>
          <w:sz w:val="22"/>
          <w:szCs w:val="22"/>
        </w:rPr>
        <w:t>, &amp; Hudak, M. (2019). </w:t>
      </w:r>
      <w:r>
        <w:rPr>
          <w:rStyle w:val="normaltextrun"/>
          <w:rFonts w:ascii="Calibri" w:hAnsi="Calibri" w:cs="Segoe UI"/>
          <w:i/>
          <w:iCs/>
          <w:sz w:val="22"/>
          <w:szCs w:val="22"/>
        </w:rPr>
        <w:t>Engaging Patients and Families: Population Health.</w:t>
      </w:r>
      <w:r>
        <w:rPr>
          <w:rStyle w:val="normaltextrun"/>
          <w:rFonts w:ascii="Calibri" w:hAnsi="Calibri" w:cs="Segoe UI"/>
          <w:sz w:val="22"/>
          <w:szCs w:val="22"/>
        </w:rPr>
        <w:t xml:space="preserve">  Retrieved from </w:t>
      </w:r>
      <w:hyperlink r:id="rId23" w:history="1">
        <w:r w:rsidR="00E61326" w:rsidRPr="00654CE6">
          <w:rPr>
            <w:rStyle w:val="Hyperlink"/>
            <w:rFonts w:ascii="Calibri" w:hAnsi="Calibri" w:cs="Segoe UI"/>
            <w:sz w:val="22"/>
            <w:szCs w:val="22"/>
          </w:rPr>
          <w:t>https://www.aap.org/en-us/professional-resources/practice-transformation/managing-patients/Pages/population-health.aspx</w:t>
        </w:r>
      </w:hyperlink>
    </w:p>
    <w:p w14:paraId="04718DB8" w14:textId="1F3C87BF" w:rsidR="00C1016C" w:rsidRDefault="00C1016C" w:rsidP="00EA523A">
      <w:pPr>
        <w:rPr>
          <w:rFonts w:ascii="Segoe UI" w:hAnsi="Segoe UI" w:cs="Segoe UI"/>
          <w:sz w:val="18"/>
          <w:szCs w:val="18"/>
        </w:rPr>
      </w:pPr>
      <w:r>
        <w:rPr>
          <w:rStyle w:val="normaltextrun"/>
          <w:rFonts w:ascii="Calibri" w:hAnsi="Calibri" w:cs="Segoe UI"/>
          <w:sz w:val="22"/>
          <w:szCs w:val="22"/>
        </w:rPr>
        <w:t>Stout, S.S., Loehrer, S., Cleary-Fishman, M., Johnson, K., Chenard, R., Gunderson, G., et al. (2018). </w:t>
      </w:r>
      <w:r>
        <w:rPr>
          <w:rStyle w:val="normaltextrun"/>
          <w:rFonts w:ascii="Calibri" w:hAnsi="Calibri" w:cs="Segoe UI"/>
          <w:i/>
          <w:iCs/>
          <w:sz w:val="22"/>
          <w:szCs w:val="22"/>
        </w:rPr>
        <w:t>Pathways to Population Health: An Invitation to Health Care Change Agents. </w:t>
      </w:r>
      <w:r>
        <w:rPr>
          <w:rStyle w:val="normaltextrun"/>
          <w:rFonts w:ascii="Calibri" w:hAnsi="Calibri" w:cs="Segoe UI"/>
          <w:sz w:val="22"/>
          <w:szCs w:val="22"/>
        </w:rPr>
        <w:t xml:space="preserve"> Retrieved from </w:t>
      </w:r>
      <w:hyperlink r:id="rId24" w:tgtFrame="_blank" w:history="1">
        <w:r>
          <w:rPr>
            <w:rStyle w:val="normaltextrun"/>
            <w:rFonts w:ascii="Calibri" w:hAnsi="Calibri" w:cs="Segoe UI"/>
            <w:color w:val="0563C1"/>
            <w:sz w:val="22"/>
            <w:szCs w:val="22"/>
            <w:u w:val="single"/>
          </w:rPr>
          <w:t>http://www.pathways2pophealth.org/files/Pathways-to-Population-Health-Framework_102218.pdf</w:t>
        </w:r>
      </w:hyperlink>
      <w:r>
        <w:rPr>
          <w:rStyle w:val="eop"/>
          <w:rFonts w:ascii="Calibri" w:hAnsi="Calibri" w:cs="Segoe UI"/>
          <w:sz w:val="22"/>
          <w:szCs w:val="22"/>
        </w:rPr>
        <w:t> </w:t>
      </w:r>
    </w:p>
    <w:p w14:paraId="13567103" w14:textId="77777777" w:rsidR="00C1016C" w:rsidRDefault="00C1016C" w:rsidP="00EA523A">
      <w:pPr>
        <w:rPr>
          <w:rFonts w:ascii="Segoe UI" w:hAnsi="Segoe UI" w:cs="Segoe UI"/>
          <w:sz w:val="18"/>
          <w:szCs w:val="18"/>
        </w:rPr>
      </w:pPr>
      <w:r>
        <w:rPr>
          <w:rStyle w:val="normaltextrun"/>
          <w:rFonts w:ascii="Calibri" w:hAnsi="Calibri" w:cs="Segoe UI"/>
          <w:sz w:val="22"/>
          <w:szCs w:val="22"/>
        </w:rPr>
        <w:lastRenderedPageBreak/>
        <w:t>U.S. Office of Personnel Management (OPM). (n.d.). </w:t>
      </w:r>
      <w:r>
        <w:rPr>
          <w:rStyle w:val="normaltextrun"/>
          <w:rFonts w:ascii="Calibri" w:hAnsi="Calibri" w:cs="Segoe UI"/>
          <w:i/>
          <w:iCs/>
          <w:sz w:val="22"/>
          <w:szCs w:val="22"/>
        </w:rPr>
        <w:t>Assessment and Selection: Competencies.</w:t>
      </w:r>
      <w:r>
        <w:rPr>
          <w:rStyle w:val="normaltextrun"/>
          <w:rFonts w:ascii="Calibri" w:hAnsi="Calibri" w:cs="Segoe UI"/>
          <w:sz w:val="22"/>
          <w:szCs w:val="22"/>
        </w:rPr>
        <w:t> Retrieved from </w:t>
      </w:r>
      <w:hyperlink r:id="rId25" w:tgtFrame="_blank" w:history="1">
        <w:r>
          <w:rPr>
            <w:rStyle w:val="normaltextrun"/>
            <w:rFonts w:ascii="Calibri" w:hAnsi="Calibri" w:cs="Segoe UI"/>
            <w:color w:val="0563C1"/>
            <w:sz w:val="22"/>
            <w:szCs w:val="22"/>
            <w:u w:val="single"/>
          </w:rPr>
          <w:t>https://www.opm.gov/policy-data-oversight/assessment-and-selection/competencies/</w:t>
        </w:r>
      </w:hyperlink>
      <w:r>
        <w:rPr>
          <w:rStyle w:val="eop"/>
          <w:rFonts w:ascii="Calibri" w:hAnsi="Calibri" w:cs="Segoe UI"/>
          <w:sz w:val="22"/>
          <w:szCs w:val="22"/>
        </w:rPr>
        <w:t> </w:t>
      </w:r>
    </w:p>
    <w:p w14:paraId="763A3729" w14:textId="3CF9F1B4" w:rsidR="00C1016C" w:rsidRDefault="00C1016C" w:rsidP="00EA523A">
      <w:pPr>
        <w:rPr>
          <w:rFonts w:ascii="Segoe UI" w:hAnsi="Segoe UI" w:cs="Segoe UI"/>
          <w:sz w:val="18"/>
          <w:szCs w:val="18"/>
        </w:rPr>
      </w:pPr>
      <w:r>
        <w:rPr>
          <w:rStyle w:val="normaltextrun"/>
          <w:rFonts w:ascii="Calibri" w:hAnsi="Calibri" w:cs="Segoe UI"/>
          <w:sz w:val="22"/>
          <w:szCs w:val="22"/>
        </w:rPr>
        <w:t>U.S. Office of the National Coordinator for Health Information Technology. (2019). </w:t>
      </w:r>
      <w:r>
        <w:rPr>
          <w:rStyle w:val="normaltextrun"/>
          <w:rFonts w:ascii="Calibri" w:hAnsi="Calibri" w:cs="Segoe UI"/>
          <w:i/>
          <w:iCs/>
          <w:sz w:val="22"/>
          <w:szCs w:val="22"/>
        </w:rPr>
        <w:t>Health IT Playbook. Section 10 Population Health &amp; Public Health.</w:t>
      </w:r>
      <w:r>
        <w:rPr>
          <w:rStyle w:val="normaltextrun"/>
          <w:rFonts w:ascii="Calibri" w:hAnsi="Calibri" w:cs="Segoe UI"/>
          <w:sz w:val="22"/>
          <w:szCs w:val="22"/>
        </w:rPr>
        <w:t> </w:t>
      </w:r>
      <w:r w:rsidR="00377401">
        <w:rPr>
          <w:rStyle w:val="normaltextrun"/>
          <w:rFonts w:ascii="Calibri" w:hAnsi="Calibri" w:cs="Segoe UI"/>
          <w:sz w:val="22"/>
          <w:szCs w:val="22"/>
        </w:rPr>
        <w:t xml:space="preserve">(Online Training). </w:t>
      </w:r>
      <w:r>
        <w:rPr>
          <w:rStyle w:val="normaltextrun"/>
          <w:rFonts w:ascii="Calibri" w:hAnsi="Calibri" w:cs="Segoe UI"/>
          <w:sz w:val="22"/>
          <w:szCs w:val="22"/>
        </w:rPr>
        <w:t>Retrieved from </w:t>
      </w:r>
      <w:hyperlink r:id="rId26" w:tgtFrame="_blank" w:history="1">
        <w:r>
          <w:rPr>
            <w:rStyle w:val="normaltextrun"/>
            <w:rFonts w:ascii="Calibri" w:hAnsi="Calibri" w:cs="Segoe UI"/>
            <w:color w:val="0563C1"/>
            <w:sz w:val="22"/>
            <w:szCs w:val="22"/>
            <w:u w:val="single"/>
          </w:rPr>
          <w:t>https://www.healthit.gov/playbook/population-public-health/</w:t>
        </w:r>
      </w:hyperlink>
      <w:r>
        <w:rPr>
          <w:rStyle w:val="eop"/>
          <w:rFonts w:ascii="Calibri" w:hAnsi="Calibri" w:cs="Segoe UI"/>
          <w:sz w:val="22"/>
          <w:szCs w:val="22"/>
        </w:rPr>
        <w:t> </w:t>
      </w:r>
    </w:p>
    <w:p w14:paraId="32630D24" w14:textId="77777777" w:rsidR="00C1016C" w:rsidRDefault="00C1016C" w:rsidP="00EA523A">
      <w:pPr>
        <w:rPr>
          <w:rFonts w:ascii="Segoe UI" w:hAnsi="Segoe UI" w:cs="Segoe UI"/>
          <w:sz w:val="18"/>
          <w:szCs w:val="18"/>
        </w:rPr>
      </w:pPr>
      <w:r>
        <w:rPr>
          <w:rStyle w:val="normaltextrun"/>
          <w:rFonts w:ascii="Calibri" w:hAnsi="Calibri" w:cs="Segoe UI"/>
          <w:sz w:val="22"/>
          <w:szCs w:val="22"/>
        </w:rPr>
        <w:t>Job descriptions from</w:t>
      </w:r>
      <w:r>
        <w:rPr>
          <w:rStyle w:val="eop"/>
          <w:rFonts w:ascii="Calibri" w:hAnsi="Calibri" w:cs="Segoe UI"/>
          <w:sz w:val="22"/>
          <w:szCs w:val="22"/>
        </w:rPr>
        <w:t> </w:t>
      </w:r>
    </w:p>
    <w:p w14:paraId="1CFBF1A0" w14:textId="77777777" w:rsidR="00C1016C" w:rsidRDefault="00C1016C" w:rsidP="00754F6B">
      <w:pPr>
        <w:pStyle w:val="ListParagraph"/>
        <w:numPr>
          <w:ilvl w:val="0"/>
          <w:numId w:val="38"/>
        </w:numPr>
      </w:pPr>
      <w:r w:rsidRPr="00754F6B">
        <w:rPr>
          <w:rStyle w:val="normaltextrun"/>
          <w:rFonts w:ascii="Calibri" w:hAnsi="Calibri" w:cs="Segoe UI"/>
          <w:sz w:val="22"/>
          <w:szCs w:val="22"/>
        </w:rPr>
        <w:t>Partners Healthcare: Brigham and Women’s Hospital; Massachusetts General Hospital </w:t>
      </w:r>
      <w:r w:rsidRPr="00754F6B">
        <w:rPr>
          <w:rStyle w:val="eop"/>
          <w:rFonts w:ascii="Calibri" w:hAnsi="Calibri" w:cs="Segoe UI"/>
          <w:sz w:val="22"/>
          <w:szCs w:val="22"/>
        </w:rPr>
        <w:t> </w:t>
      </w:r>
    </w:p>
    <w:p w14:paraId="08714EE9" w14:textId="77777777" w:rsidR="00C1016C" w:rsidRDefault="00C1016C" w:rsidP="00754F6B">
      <w:pPr>
        <w:pStyle w:val="ListParagraph"/>
        <w:numPr>
          <w:ilvl w:val="0"/>
          <w:numId w:val="38"/>
        </w:numPr>
      </w:pPr>
      <w:r w:rsidRPr="00754F6B">
        <w:rPr>
          <w:rStyle w:val="normaltextrun"/>
          <w:rFonts w:ascii="Calibri" w:hAnsi="Calibri" w:cs="Segoe UI"/>
          <w:sz w:val="22"/>
          <w:szCs w:val="22"/>
        </w:rPr>
        <w:t>Boston Medical Center (Roslindale Med)</w:t>
      </w:r>
      <w:r w:rsidRPr="00754F6B">
        <w:rPr>
          <w:rStyle w:val="eop"/>
          <w:rFonts w:ascii="Calibri" w:hAnsi="Calibri" w:cs="Segoe UI"/>
          <w:sz w:val="22"/>
          <w:szCs w:val="22"/>
        </w:rPr>
        <w:t> </w:t>
      </w:r>
    </w:p>
    <w:p w14:paraId="7DECF491" w14:textId="77777777" w:rsidR="00C1016C" w:rsidRDefault="00C1016C" w:rsidP="00754F6B">
      <w:pPr>
        <w:pStyle w:val="ListParagraph"/>
        <w:numPr>
          <w:ilvl w:val="0"/>
          <w:numId w:val="38"/>
        </w:numPr>
      </w:pPr>
      <w:r w:rsidRPr="00754F6B">
        <w:rPr>
          <w:rStyle w:val="normaltextrun"/>
          <w:rFonts w:ascii="Calibri" w:hAnsi="Calibri" w:cs="Segoe UI"/>
          <w:sz w:val="22"/>
          <w:szCs w:val="22"/>
        </w:rPr>
        <w:t>Boston-area Health Centers</w:t>
      </w:r>
      <w:r w:rsidRPr="00754F6B">
        <w:rPr>
          <w:rStyle w:val="eop"/>
          <w:rFonts w:ascii="Calibri" w:hAnsi="Calibri" w:cs="Segoe UI"/>
          <w:sz w:val="22"/>
          <w:szCs w:val="22"/>
        </w:rPr>
        <w:t> </w:t>
      </w:r>
    </w:p>
    <w:p w14:paraId="066F5A29" w14:textId="77777777" w:rsidR="00C1016C" w:rsidRDefault="00C1016C" w:rsidP="00754F6B">
      <w:pPr>
        <w:pStyle w:val="ListParagraph"/>
        <w:numPr>
          <w:ilvl w:val="0"/>
          <w:numId w:val="38"/>
        </w:numPr>
      </w:pPr>
      <w:r w:rsidRPr="00754F6B">
        <w:rPr>
          <w:rStyle w:val="normaltextrun"/>
          <w:rFonts w:ascii="Calibri" w:hAnsi="Calibri" w:cs="Segoe UI"/>
          <w:sz w:val="22"/>
          <w:szCs w:val="22"/>
        </w:rPr>
        <w:t>University of Wisconsin Health System</w:t>
      </w:r>
      <w:r w:rsidRPr="00754F6B">
        <w:rPr>
          <w:rStyle w:val="eop"/>
          <w:rFonts w:ascii="Calibri" w:hAnsi="Calibri" w:cs="Segoe UI"/>
          <w:sz w:val="22"/>
          <w:szCs w:val="22"/>
        </w:rPr>
        <w:t> </w:t>
      </w:r>
    </w:p>
    <w:p w14:paraId="78E2978E" w14:textId="77777777" w:rsidR="00C1016C" w:rsidRDefault="00C1016C" w:rsidP="00754F6B">
      <w:pPr>
        <w:pStyle w:val="ListParagraph"/>
        <w:numPr>
          <w:ilvl w:val="0"/>
          <w:numId w:val="38"/>
        </w:numPr>
      </w:pPr>
      <w:r w:rsidRPr="00754F6B">
        <w:rPr>
          <w:rStyle w:val="normaltextrun"/>
          <w:rFonts w:ascii="Calibri" w:hAnsi="Calibri" w:cs="Segoe UI"/>
          <w:sz w:val="22"/>
          <w:szCs w:val="22"/>
        </w:rPr>
        <w:t>Penn Medicine, University of Pennsylvania</w:t>
      </w:r>
      <w:r w:rsidRPr="00754F6B">
        <w:rPr>
          <w:rStyle w:val="eop"/>
          <w:rFonts w:ascii="Calibri" w:hAnsi="Calibri" w:cs="Segoe UI"/>
          <w:sz w:val="22"/>
          <w:szCs w:val="22"/>
        </w:rPr>
        <w:t> </w:t>
      </w:r>
    </w:p>
    <w:p w14:paraId="27DD196D" w14:textId="77777777" w:rsidR="00C1016C" w:rsidRDefault="00C1016C" w:rsidP="00754F6B">
      <w:pPr>
        <w:pStyle w:val="ListParagraph"/>
        <w:numPr>
          <w:ilvl w:val="0"/>
          <w:numId w:val="38"/>
        </w:numPr>
      </w:pPr>
      <w:r w:rsidRPr="00754F6B">
        <w:rPr>
          <w:rStyle w:val="spellingerror"/>
          <w:rFonts w:ascii="Calibri" w:hAnsi="Calibri" w:cs="Segoe UI"/>
          <w:sz w:val="22"/>
          <w:szCs w:val="22"/>
        </w:rPr>
        <w:t>MaineHealth</w:t>
      </w:r>
      <w:r w:rsidRPr="00754F6B">
        <w:rPr>
          <w:rStyle w:val="eop"/>
          <w:rFonts w:ascii="Calibri" w:hAnsi="Calibri" w:cs="Segoe UI"/>
          <w:sz w:val="22"/>
          <w:szCs w:val="22"/>
        </w:rPr>
        <w:t> </w:t>
      </w:r>
    </w:p>
    <w:p w14:paraId="6825215E" w14:textId="77777777" w:rsidR="00C1016C" w:rsidRDefault="00C1016C" w:rsidP="00EA523A">
      <w:pPr>
        <w:rPr>
          <w:rFonts w:ascii="Segoe UI" w:hAnsi="Segoe UI" w:cs="Segoe UI"/>
          <w:sz w:val="18"/>
          <w:szCs w:val="18"/>
        </w:rPr>
      </w:pPr>
      <w:r>
        <w:rPr>
          <w:rStyle w:val="eop"/>
          <w:rFonts w:ascii="Calibri" w:hAnsi="Calibri" w:cs="Segoe UI"/>
          <w:sz w:val="22"/>
          <w:szCs w:val="22"/>
        </w:rPr>
        <w:t> </w:t>
      </w:r>
    </w:p>
    <w:p w14:paraId="0A4DE1FF" w14:textId="77777777" w:rsidR="00430020" w:rsidRDefault="00430020" w:rsidP="000000F0">
      <w:pPr>
        <w:sectPr w:rsidR="00430020" w:rsidSect="00C515FE">
          <w:headerReference w:type="even" r:id="rId27"/>
          <w:headerReference w:type="default" r:id="rId28"/>
          <w:footerReference w:type="even" r:id="rId29"/>
          <w:footerReference w:type="default" r:id="rId30"/>
          <w:headerReference w:type="first" r:id="rId31"/>
          <w:footerReference w:type="first" r:id="rId32"/>
          <w:pgSz w:w="12240" w:h="15840" w:code="1"/>
          <w:pgMar w:top="1728" w:right="1440" w:bottom="1152" w:left="1440" w:header="576" w:footer="288" w:gutter="0"/>
          <w:pgNumType w:start="1"/>
          <w:cols w:space="900"/>
          <w:titlePg/>
          <w:docGrid w:linePitch="360"/>
        </w:sectPr>
      </w:pPr>
    </w:p>
    <w:p w14:paraId="0C6D345C" w14:textId="2390FFA7" w:rsidR="00685BFF" w:rsidRPr="00E743C6" w:rsidRDefault="007E3413" w:rsidP="000000F0">
      <w:r w:rsidRPr="000C0440">
        <w:rPr>
          <w:noProof/>
        </w:rPr>
        <w:lastRenderedPageBreak/>
        <w:drawing>
          <wp:anchor distT="0" distB="0" distL="114300" distR="114300" simplePos="0" relativeHeight="251658241" behindDoc="0" locked="0" layoutInCell="1" allowOverlap="1" wp14:anchorId="343E8968" wp14:editId="78317806">
            <wp:simplePos x="0" y="0"/>
            <wp:positionH relativeFrom="page">
              <wp:posOffset>10160</wp:posOffset>
            </wp:positionH>
            <wp:positionV relativeFrom="page">
              <wp:posOffset>2286000</wp:posOffset>
            </wp:positionV>
            <wp:extent cx="7743825" cy="459295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port_BC.jpg"/>
                    <pic:cNvPicPr/>
                  </pic:nvPicPr>
                  <pic:blipFill rotWithShape="1">
                    <a:blip r:embed="rId33" cstate="print">
                      <a:extLst>
                        <a:ext uri="{28A0092B-C50C-407E-A947-70E740481C1C}">
                          <a14:useLocalDpi xmlns:a14="http://schemas.microsoft.com/office/drawing/2010/main" val="0"/>
                        </a:ext>
                      </a:extLst>
                    </a:blip>
                    <a:srcRect t="27386" b="17593"/>
                    <a:stretch/>
                  </pic:blipFill>
                  <pic:spPr bwMode="auto">
                    <a:xfrm>
                      <a:off x="0" y="0"/>
                      <a:ext cx="7743825" cy="4592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85BFF" w:rsidRPr="00E743C6" w:rsidSect="000D3B1B">
      <w:pgSz w:w="12240" w:h="15840" w:code="1"/>
      <w:pgMar w:top="1440" w:right="1440" w:bottom="990" w:left="1440" w:header="576" w:footer="576" w:gutter="0"/>
      <w:pgNumType w:start="1"/>
      <w:cols w:space="90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1203F" w14:textId="77777777" w:rsidR="006A74F5" w:rsidRDefault="006A74F5" w:rsidP="000000F0">
      <w:r>
        <w:separator/>
      </w:r>
    </w:p>
    <w:p w14:paraId="62EF0FE4" w14:textId="77777777" w:rsidR="006A74F5" w:rsidRDefault="006A74F5" w:rsidP="000000F0"/>
  </w:endnote>
  <w:endnote w:type="continuationSeparator" w:id="0">
    <w:p w14:paraId="53A120E5" w14:textId="77777777" w:rsidR="006A74F5" w:rsidRDefault="006A74F5" w:rsidP="000000F0">
      <w:r>
        <w:continuationSeparator/>
      </w:r>
    </w:p>
    <w:p w14:paraId="6777CF13" w14:textId="77777777" w:rsidR="006A74F5" w:rsidRDefault="006A74F5" w:rsidP="000000F0"/>
  </w:endnote>
  <w:endnote w:type="continuationNotice" w:id="1">
    <w:p w14:paraId="699A3440" w14:textId="77777777" w:rsidR="006A74F5" w:rsidRDefault="006A7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HelveticaNeueLT Com 45 Lt">
    <w:altName w:val="Arial"/>
    <w:charset w:val="00"/>
    <w:family w:val="swiss"/>
    <w:pitch w:val="variable"/>
    <w:sig w:usb0="8000008F" w:usb1="10002042" w:usb2="00000000" w:usb3="00000000" w:csb0="0000009B" w:csb1="00000000"/>
  </w:font>
  <w:font w:name="Segoe UI">
    <w:panose1 w:val="020B0502040204020203"/>
    <w:charset w:val="00"/>
    <w:family w:val="swiss"/>
    <w:pitch w:val="variable"/>
    <w:sig w:usb0="E10022FF" w:usb1="C000E47F" w:usb2="00000029" w:usb3="00000000" w:csb0="000001DF" w:csb1="00000000"/>
  </w:font>
  <w:font w:name="HelveticaNeueLT Com 67 MdCn">
    <w:altName w:val="Arial"/>
    <w:charset w:val="00"/>
    <w:family w:val="swiss"/>
    <w:pitch w:val="variable"/>
    <w:sig w:usb0="8000008F" w:usb1="00002042"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Narrow M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A8B4" w14:textId="77777777" w:rsidR="00244FFC" w:rsidRDefault="00244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7A60" w14:textId="4CF0F6A9" w:rsidR="00244FFC" w:rsidRPr="00F016C0" w:rsidRDefault="00244FFC" w:rsidP="00804602">
    <w:pPr>
      <w:pBdr>
        <w:top w:val="single" w:sz="4" w:space="8" w:color="005581" w:themeColor="text2"/>
      </w:pBdr>
      <w:tabs>
        <w:tab w:val="right" w:pos="9090"/>
      </w:tabs>
      <w:spacing w:after="0"/>
      <w:rPr>
        <w:rFonts w:ascii="Arial Narrow" w:hAnsi="Arial Narrow"/>
        <w:color w:val="262626" w:themeColor="text1" w:themeTint="D9"/>
        <w:sz w:val="18"/>
        <w:szCs w:val="18"/>
      </w:rPr>
    </w:pPr>
    <w:r w:rsidRPr="00F016C0">
      <w:rPr>
        <w:rFonts w:ascii="Arial Narrow" w:hAnsi="Arial Narrow"/>
        <w:color w:val="262626" w:themeColor="text1" w:themeTint="D9"/>
        <w:sz w:val="18"/>
        <w:szCs w:val="18"/>
      </w:rPr>
      <w:t>Advocates for Human Potential, Inc.</w:t>
    </w:r>
    <w:r>
      <w:rPr>
        <w:rFonts w:ascii="Arial Narrow" w:hAnsi="Arial Narrow"/>
        <w:color w:val="262626" w:themeColor="text1" w:themeTint="D9"/>
        <w:sz w:val="18"/>
        <w:szCs w:val="18"/>
      </w:rPr>
      <w:t xml:space="preserve"> </w:t>
    </w:r>
    <w:r>
      <w:rPr>
        <w:rFonts w:ascii="Arial Narrow" w:hAnsi="Arial Narrow"/>
        <w:color w:val="262626" w:themeColor="text1" w:themeTint="D9"/>
        <w:sz w:val="18"/>
        <w:szCs w:val="18"/>
      </w:rPr>
      <w:softHyphen/>
    </w:r>
    <w:r>
      <w:rPr>
        <w:rFonts w:ascii="Arial Narrow" w:hAnsi="Arial Narrow"/>
        <w:color w:val="262626" w:themeColor="text1" w:themeTint="D9"/>
        <w:sz w:val="18"/>
        <w:szCs w:val="18"/>
      </w:rPr>
      <w:softHyphen/>
    </w:r>
    <w:r>
      <w:rPr>
        <w:rFonts w:ascii="Arial Narrow" w:hAnsi="Arial Narrow"/>
        <w:color w:val="262626" w:themeColor="text1" w:themeTint="D9"/>
        <w:sz w:val="18"/>
        <w:szCs w:val="18"/>
      </w:rPr>
      <w:softHyphen/>
    </w:r>
    <w:r w:rsidRPr="00F016C0">
      <w:rPr>
        <w:rFonts w:ascii="Arial Narrow" w:hAnsi="Arial Narrow"/>
        <w:color w:val="262626" w:themeColor="text1" w:themeTint="D9"/>
        <w:sz w:val="18"/>
        <w:szCs w:val="18"/>
      </w:rPr>
      <w:t xml:space="preserve">for the Commonwealth of Massachusetts EOHHS </w:t>
    </w:r>
    <w:r>
      <w:rPr>
        <w:rFonts w:ascii="Arial Narrow" w:hAnsi="Arial Narrow"/>
        <w:color w:val="262626" w:themeColor="text1" w:themeTint="D9"/>
        <w:sz w:val="18"/>
        <w:szCs w:val="18"/>
      </w:rPr>
      <w:tab/>
    </w:r>
    <w:r w:rsidRPr="00696781">
      <w:rPr>
        <w:rFonts w:ascii="Arial Narrow" w:hAnsi="Arial Narrow"/>
        <w:color w:val="262626" w:themeColor="text1" w:themeTint="D9"/>
        <w:sz w:val="18"/>
        <w:szCs w:val="18"/>
      </w:rPr>
      <w:fldChar w:fldCharType="begin"/>
    </w:r>
    <w:r w:rsidRPr="00696781">
      <w:rPr>
        <w:rFonts w:ascii="Arial Narrow" w:hAnsi="Arial Narrow"/>
        <w:color w:val="262626" w:themeColor="text1" w:themeTint="D9"/>
        <w:sz w:val="18"/>
        <w:szCs w:val="18"/>
      </w:rPr>
      <w:instrText xml:space="preserve"> PAGE   \* MERGEFORMAT </w:instrText>
    </w:r>
    <w:r w:rsidRPr="00696781">
      <w:rPr>
        <w:rFonts w:ascii="Arial Narrow" w:hAnsi="Arial Narrow"/>
        <w:color w:val="262626" w:themeColor="text1" w:themeTint="D9"/>
        <w:sz w:val="18"/>
        <w:szCs w:val="18"/>
      </w:rPr>
      <w:fldChar w:fldCharType="separate"/>
    </w:r>
    <w:r>
      <w:rPr>
        <w:rFonts w:ascii="Arial Narrow" w:hAnsi="Arial Narrow"/>
        <w:color w:val="262626" w:themeColor="text1" w:themeTint="D9"/>
        <w:sz w:val="18"/>
        <w:szCs w:val="18"/>
      </w:rPr>
      <w:t>2</w:t>
    </w:r>
    <w:r w:rsidRPr="00696781">
      <w:rPr>
        <w:rFonts w:ascii="Arial Narrow" w:hAnsi="Arial Narrow"/>
        <w:noProof/>
        <w:color w:val="262626" w:themeColor="text1" w:themeTint="D9"/>
        <w:sz w:val="18"/>
        <w:szCs w:val="18"/>
      </w:rPr>
      <w:fldChar w:fldCharType="end"/>
    </w:r>
  </w:p>
  <w:p w14:paraId="45A898FB" w14:textId="660176DE" w:rsidR="00244FFC" w:rsidRDefault="00244FFC" w:rsidP="00804602">
    <w:pPr>
      <w:pStyle w:val="Footer"/>
      <w:tabs>
        <w:tab w:val="clear" w:pos="9360"/>
        <w:tab w:val="left" w:pos="6225"/>
      </w:tabs>
      <w:rPr>
        <w:rFonts w:ascii="Arial Narrow" w:hAnsi="Arial Narrow"/>
        <w:b/>
        <w:bCs/>
        <w:color w:val="262626" w:themeColor="text1" w:themeTint="D9"/>
        <w:sz w:val="19"/>
        <w:szCs w:val="19"/>
      </w:rPr>
    </w:pPr>
    <w:r w:rsidRPr="00F016C0">
      <w:rPr>
        <w:rFonts w:ascii="Arial Narrow" w:hAnsi="Arial Narrow"/>
        <w:color w:val="262626" w:themeColor="text1" w:themeTint="D9"/>
        <w:sz w:val="18"/>
        <w:szCs w:val="18"/>
      </w:rPr>
      <w:t xml:space="preserve">Master Order Agreement No: 49533, </w:t>
    </w:r>
    <w:r w:rsidRPr="00F016C0">
      <w:rPr>
        <w:rFonts w:ascii="Arial Narrow" w:hAnsi="Arial Narrow"/>
        <w:b/>
        <w:bCs/>
        <w:color w:val="262626" w:themeColor="text1" w:themeTint="D9"/>
        <w:sz w:val="18"/>
        <w:szCs w:val="18"/>
      </w:rPr>
      <w:t xml:space="preserve">Task Order No. </w:t>
    </w:r>
    <w:r>
      <w:rPr>
        <w:rFonts w:ascii="Arial Narrow" w:hAnsi="Arial Narrow"/>
        <w:b/>
        <w:bCs/>
        <w:color w:val="262626" w:themeColor="text1" w:themeTint="D9"/>
        <w:sz w:val="18"/>
        <w:szCs w:val="18"/>
      </w:rPr>
      <w:t>50657</w:t>
    </w:r>
    <w:r w:rsidRPr="00F016C0">
      <w:rPr>
        <w:rFonts w:ascii="Arial Narrow" w:hAnsi="Arial Narrow"/>
        <w:b/>
        <w:bCs/>
        <w:color w:val="262626" w:themeColor="text1" w:themeTint="D9"/>
        <w:sz w:val="19"/>
        <w:szCs w:val="19"/>
      </w:rPr>
      <w:t xml:space="preserve"> </w:t>
    </w:r>
  </w:p>
  <w:p w14:paraId="7001A26F" w14:textId="77777777" w:rsidR="00244FFC" w:rsidRPr="00FB43CE" w:rsidRDefault="00244FFC" w:rsidP="00804602">
    <w:pPr>
      <w:spacing w:before="120"/>
      <w:rPr>
        <w:rFonts w:ascii="Arial Narrow" w:hAnsi="Arial Narrow"/>
        <w:color w:val="005581" w:themeColor="text2"/>
        <w:szCs w:val="20"/>
      </w:rPr>
    </w:pPr>
    <w:r w:rsidRPr="0024119D">
      <w:rPr>
        <w:rFonts w:ascii="Arial Narrow MT Std" w:eastAsia="Times New Roman" w:hAnsi="Arial Narrow MT Std"/>
        <w:color w:val="005581" w:themeColor="text2"/>
        <w:szCs w:val="20"/>
      </w:rPr>
      <w:t>AHP</w:t>
    </w:r>
    <w:r>
      <w:rPr>
        <w:rFonts w:ascii="Arial Narrow MT Std" w:eastAsia="Times New Roman" w:hAnsi="Arial Narrow MT Std"/>
        <w:color w:val="005581" w:themeColor="text2"/>
        <w:szCs w:val="20"/>
      </w:rPr>
      <w:t>:</w:t>
    </w:r>
    <w:r w:rsidRPr="0024119D">
      <w:rPr>
        <w:rFonts w:ascii="Arial Narrow MT Std" w:eastAsia="Times New Roman" w:hAnsi="Arial Narrow MT Std"/>
        <w:color w:val="005581" w:themeColor="text2"/>
        <w:szCs w:val="20"/>
      </w:rPr>
      <w:t xml:space="preserve"> Approved in all 9 MassHealth TA DSRIP Domains</w:t>
    </w:r>
  </w:p>
  <w:p w14:paraId="6644A8CE" w14:textId="51126DC2" w:rsidR="00244FFC" w:rsidRPr="00804602" w:rsidRDefault="00244FFC" w:rsidP="00804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7822" w14:textId="3D190D0E" w:rsidR="00244FFC" w:rsidRPr="00F016C0" w:rsidRDefault="00244FFC" w:rsidP="00FB43CE">
    <w:pPr>
      <w:pBdr>
        <w:top w:val="single" w:sz="4" w:space="8" w:color="005581" w:themeColor="text2"/>
      </w:pBdr>
      <w:spacing w:after="0"/>
      <w:rPr>
        <w:rFonts w:ascii="Arial Narrow" w:hAnsi="Arial Narrow"/>
        <w:color w:val="262626" w:themeColor="text1" w:themeTint="D9"/>
        <w:sz w:val="18"/>
        <w:szCs w:val="18"/>
      </w:rPr>
    </w:pPr>
    <w:r w:rsidRPr="00F016C0">
      <w:rPr>
        <w:rFonts w:ascii="Arial Narrow" w:hAnsi="Arial Narrow"/>
        <w:noProof/>
        <w:color w:val="262626" w:themeColor="text1" w:themeTint="D9"/>
        <w:sz w:val="18"/>
        <w:szCs w:val="18"/>
      </w:rPr>
      <w:drawing>
        <wp:anchor distT="0" distB="0" distL="114300" distR="114300" simplePos="0" relativeHeight="251656704" behindDoc="1" locked="0" layoutInCell="1" allowOverlap="1" wp14:anchorId="2FEA6EC3" wp14:editId="4FA7FCFD">
          <wp:simplePos x="0" y="0"/>
          <wp:positionH relativeFrom="margin">
            <wp:posOffset>4853098</wp:posOffset>
          </wp:positionH>
          <wp:positionV relativeFrom="paragraph">
            <wp:posOffset>118494</wp:posOffset>
          </wp:positionV>
          <wp:extent cx="1084592" cy="399994"/>
          <wp:effectExtent l="0" t="0" r="1270" b="635"/>
          <wp:wrapNone/>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proved Icon.jpg"/>
                  <pic:cNvPicPr/>
                </pic:nvPicPr>
                <pic:blipFill>
                  <a:blip r:embed="rId1">
                    <a:extLst>
                      <a:ext uri="{28A0092B-C50C-407E-A947-70E740481C1C}">
                        <a14:useLocalDpi xmlns:a14="http://schemas.microsoft.com/office/drawing/2010/main" val="0"/>
                      </a:ext>
                    </a:extLst>
                  </a:blip>
                  <a:stretch>
                    <a:fillRect/>
                  </a:stretch>
                </pic:blipFill>
                <pic:spPr>
                  <a:xfrm>
                    <a:off x="0" y="0"/>
                    <a:ext cx="1084592" cy="399994"/>
                  </a:xfrm>
                  <a:prstGeom prst="rect">
                    <a:avLst/>
                  </a:prstGeom>
                </pic:spPr>
              </pic:pic>
            </a:graphicData>
          </a:graphic>
          <wp14:sizeRelH relativeFrom="page">
            <wp14:pctWidth>0</wp14:pctWidth>
          </wp14:sizeRelH>
          <wp14:sizeRelV relativeFrom="page">
            <wp14:pctHeight>0</wp14:pctHeight>
          </wp14:sizeRelV>
        </wp:anchor>
      </w:drawing>
    </w:r>
    <w:r w:rsidRPr="00F016C0">
      <w:rPr>
        <w:rFonts w:ascii="Arial Narrow" w:hAnsi="Arial Narrow"/>
        <w:color w:val="262626" w:themeColor="text1" w:themeTint="D9"/>
        <w:sz w:val="18"/>
        <w:szCs w:val="18"/>
      </w:rPr>
      <w:t>Advocates for Human Potential, Inc.</w:t>
    </w:r>
    <w:r>
      <w:rPr>
        <w:rFonts w:ascii="Arial Narrow" w:hAnsi="Arial Narrow"/>
        <w:color w:val="262626" w:themeColor="text1" w:themeTint="D9"/>
        <w:sz w:val="18"/>
        <w:szCs w:val="18"/>
      </w:rPr>
      <w:t xml:space="preserve"> </w:t>
    </w:r>
    <w:r>
      <w:rPr>
        <w:rFonts w:ascii="Arial Narrow" w:hAnsi="Arial Narrow"/>
        <w:color w:val="262626" w:themeColor="text1" w:themeTint="D9"/>
        <w:sz w:val="18"/>
        <w:szCs w:val="18"/>
      </w:rPr>
      <w:softHyphen/>
    </w:r>
    <w:r>
      <w:rPr>
        <w:rFonts w:ascii="Arial Narrow" w:hAnsi="Arial Narrow"/>
        <w:color w:val="262626" w:themeColor="text1" w:themeTint="D9"/>
        <w:sz w:val="18"/>
        <w:szCs w:val="18"/>
      </w:rPr>
      <w:softHyphen/>
    </w:r>
    <w:r>
      <w:rPr>
        <w:rFonts w:ascii="Arial Narrow" w:hAnsi="Arial Narrow"/>
        <w:color w:val="262626" w:themeColor="text1" w:themeTint="D9"/>
        <w:sz w:val="18"/>
        <w:szCs w:val="18"/>
      </w:rPr>
      <w:softHyphen/>
    </w:r>
    <w:r w:rsidRPr="00F016C0">
      <w:rPr>
        <w:rFonts w:ascii="Arial Narrow" w:hAnsi="Arial Narrow"/>
        <w:color w:val="262626" w:themeColor="text1" w:themeTint="D9"/>
        <w:sz w:val="18"/>
        <w:szCs w:val="18"/>
      </w:rPr>
      <w:t xml:space="preserve">for the Commonwealth of Massachusetts EOHHS </w:t>
    </w:r>
  </w:p>
  <w:p w14:paraId="0E3F7AD5" w14:textId="7CF5F8C1" w:rsidR="00244FFC" w:rsidRDefault="00244FFC" w:rsidP="00FB43CE">
    <w:pPr>
      <w:pStyle w:val="Footer"/>
      <w:tabs>
        <w:tab w:val="clear" w:pos="9360"/>
        <w:tab w:val="left" w:pos="6225"/>
      </w:tabs>
      <w:rPr>
        <w:rFonts w:ascii="Arial Narrow" w:hAnsi="Arial Narrow"/>
        <w:b/>
        <w:bCs/>
        <w:color w:val="262626" w:themeColor="text1" w:themeTint="D9"/>
        <w:sz w:val="19"/>
        <w:szCs w:val="19"/>
      </w:rPr>
    </w:pPr>
    <w:r w:rsidRPr="00F016C0">
      <w:rPr>
        <w:rFonts w:ascii="Arial Narrow" w:hAnsi="Arial Narrow"/>
        <w:color w:val="262626" w:themeColor="text1" w:themeTint="D9"/>
        <w:sz w:val="18"/>
        <w:szCs w:val="18"/>
      </w:rPr>
      <w:t xml:space="preserve">Master Order Agreement No: 49533, </w:t>
    </w:r>
    <w:r w:rsidRPr="00F016C0">
      <w:rPr>
        <w:rFonts w:ascii="Arial Narrow" w:hAnsi="Arial Narrow"/>
        <w:b/>
        <w:bCs/>
        <w:color w:val="262626" w:themeColor="text1" w:themeTint="D9"/>
        <w:sz w:val="18"/>
        <w:szCs w:val="18"/>
      </w:rPr>
      <w:t xml:space="preserve">Task Order No. </w:t>
    </w:r>
    <w:r>
      <w:rPr>
        <w:rFonts w:ascii="Arial Narrow" w:hAnsi="Arial Narrow"/>
        <w:b/>
        <w:bCs/>
        <w:color w:val="262626" w:themeColor="text1" w:themeTint="D9"/>
        <w:sz w:val="18"/>
        <w:szCs w:val="18"/>
      </w:rPr>
      <w:t>50657</w:t>
    </w:r>
    <w:r w:rsidRPr="00F016C0">
      <w:rPr>
        <w:rFonts w:ascii="Arial Narrow" w:hAnsi="Arial Narrow"/>
        <w:b/>
        <w:bCs/>
        <w:color w:val="262626" w:themeColor="text1" w:themeTint="D9"/>
        <w:sz w:val="19"/>
        <w:szCs w:val="19"/>
      </w:rPr>
      <w:t xml:space="preserve"> </w:t>
    </w:r>
  </w:p>
  <w:p w14:paraId="3F6C412C" w14:textId="62429923" w:rsidR="00244FFC" w:rsidRPr="00FB43CE" w:rsidRDefault="00244FFC" w:rsidP="00FB43CE">
    <w:pPr>
      <w:spacing w:before="120"/>
      <w:rPr>
        <w:rFonts w:ascii="Arial Narrow" w:hAnsi="Arial Narrow"/>
        <w:color w:val="005581" w:themeColor="text2"/>
        <w:szCs w:val="20"/>
      </w:rPr>
    </w:pPr>
    <w:r w:rsidRPr="0024119D">
      <w:rPr>
        <w:rFonts w:ascii="Arial Narrow MT Std" w:eastAsia="Times New Roman" w:hAnsi="Arial Narrow MT Std"/>
        <w:color w:val="005581" w:themeColor="text2"/>
        <w:szCs w:val="20"/>
      </w:rPr>
      <w:t>AHP</w:t>
    </w:r>
    <w:r>
      <w:rPr>
        <w:rFonts w:ascii="Arial Narrow MT Std" w:eastAsia="Times New Roman" w:hAnsi="Arial Narrow MT Std"/>
        <w:color w:val="005581" w:themeColor="text2"/>
        <w:szCs w:val="20"/>
      </w:rPr>
      <w:t>:</w:t>
    </w:r>
    <w:r w:rsidRPr="0024119D">
      <w:rPr>
        <w:rFonts w:ascii="Arial Narrow MT Std" w:eastAsia="Times New Roman" w:hAnsi="Arial Narrow MT Std"/>
        <w:color w:val="005581" w:themeColor="text2"/>
        <w:szCs w:val="20"/>
      </w:rPr>
      <w:t xml:space="preserve"> Approved in all 9 MassHealth TA DSRIP Domains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A852C" w14:textId="77777777" w:rsidR="006A74F5" w:rsidRDefault="006A74F5" w:rsidP="000000F0">
      <w:r>
        <w:separator/>
      </w:r>
    </w:p>
    <w:p w14:paraId="0043B770" w14:textId="77777777" w:rsidR="006A74F5" w:rsidRDefault="006A74F5" w:rsidP="000000F0"/>
  </w:footnote>
  <w:footnote w:type="continuationSeparator" w:id="0">
    <w:p w14:paraId="127C6C2A" w14:textId="77777777" w:rsidR="006A74F5" w:rsidRDefault="006A74F5" w:rsidP="000000F0">
      <w:r>
        <w:continuationSeparator/>
      </w:r>
    </w:p>
    <w:p w14:paraId="4A4E5149" w14:textId="77777777" w:rsidR="006A74F5" w:rsidRDefault="006A74F5" w:rsidP="000000F0"/>
  </w:footnote>
  <w:footnote w:type="continuationNotice" w:id="1">
    <w:p w14:paraId="15ABF793" w14:textId="77777777" w:rsidR="006A74F5" w:rsidRDefault="006A74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6832" w14:textId="77777777" w:rsidR="00244FFC" w:rsidRDefault="00244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CFA5" w14:textId="7FD397A6" w:rsidR="00244FFC" w:rsidRDefault="006A74F5" w:rsidP="00A7517D">
    <w:pPr>
      <w:pStyle w:val="Header"/>
      <w:tabs>
        <w:tab w:val="clear" w:pos="4680"/>
        <w:tab w:val="clear" w:pos="9360"/>
        <w:tab w:val="left" w:pos="7724"/>
      </w:tabs>
    </w:pPr>
    <w:sdt>
      <w:sdtPr>
        <w:id w:val="-421878834"/>
        <w:docPartObj>
          <w:docPartGallery w:val="Watermarks"/>
          <w:docPartUnique/>
        </w:docPartObj>
      </w:sdtPr>
      <w:sdtEndPr/>
      <w:sdtContent>
        <w:r>
          <w:rPr>
            <w:noProof/>
          </w:rPr>
          <w:pict w14:anchorId="1251B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44FFC" w:rsidRPr="00FB43CE">
      <w:rPr>
        <w:noProof/>
      </w:rPr>
      <w:drawing>
        <wp:anchor distT="0" distB="0" distL="114300" distR="114300" simplePos="0" relativeHeight="251657728" behindDoc="1" locked="0" layoutInCell="1" allowOverlap="1" wp14:anchorId="410752B1" wp14:editId="50FC34A1">
          <wp:simplePos x="0" y="0"/>
          <wp:positionH relativeFrom="column">
            <wp:posOffset>0</wp:posOffset>
          </wp:positionH>
          <wp:positionV relativeFrom="paragraph">
            <wp:posOffset>0</wp:posOffset>
          </wp:positionV>
          <wp:extent cx="2834640" cy="420624"/>
          <wp:effectExtent l="0" t="0" r="3810" b="0"/>
          <wp:wrapNone/>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P_2016_Horizontal_Logo_wTag-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4640" cy="420624"/>
                  </a:xfrm>
                  <a:prstGeom prst="rect">
                    <a:avLst/>
                  </a:prstGeom>
                </pic:spPr>
              </pic:pic>
            </a:graphicData>
          </a:graphic>
          <wp14:sizeRelH relativeFrom="page">
            <wp14:pctWidth>0</wp14:pctWidth>
          </wp14:sizeRelH>
          <wp14:sizeRelV relativeFrom="page">
            <wp14:pctHeight>0</wp14:pctHeight>
          </wp14:sizeRelV>
        </wp:anchor>
      </w:drawing>
    </w:r>
    <w:r w:rsidR="00244FFC" w:rsidRPr="00FB43CE">
      <w:rPr>
        <w:noProof/>
      </w:rPr>
      <mc:AlternateContent>
        <mc:Choice Requires="wps">
          <w:drawing>
            <wp:anchor distT="0" distB="0" distL="114300" distR="114300" simplePos="0" relativeHeight="251658752" behindDoc="1" locked="0" layoutInCell="1" allowOverlap="1" wp14:anchorId="767BE6A4" wp14:editId="0A4C1FD6">
              <wp:simplePos x="0" y="0"/>
              <wp:positionH relativeFrom="column">
                <wp:posOffset>4157980</wp:posOffset>
              </wp:positionH>
              <wp:positionV relativeFrom="paragraph">
                <wp:posOffset>41275</wp:posOffset>
              </wp:positionV>
              <wp:extent cx="1943100" cy="3143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943100" cy="314325"/>
                      </a:xfrm>
                      <a:prstGeom prst="rect">
                        <a:avLst/>
                      </a:prstGeom>
                      <a:noFill/>
                      <a:ln w="6350">
                        <a:noFill/>
                      </a:ln>
                    </wps:spPr>
                    <wps:txbx>
                      <w:txbxContent>
                        <w:p w14:paraId="04433B7F" w14:textId="4D8EA7EF" w:rsidR="00244FFC" w:rsidRDefault="00244FFC" w:rsidP="00FB43CE">
                          <w:pPr>
                            <w:jc w:val="right"/>
                          </w:pPr>
                          <w:r w:rsidRPr="004A71E7">
                            <w:rPr>
                              <w:noProof/>
                            </w:rPr>
                            <w:drawing>
                              <wp:inline distT="0" distB="0" distL="0" distR="0" wp14:anchorId="4A9C18F7" wp14:editId="734F8AD9">
                                <wp:extent cx="1096645" cy="21653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6645" cy="2165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7BE6A4" id="_x0000_t202" coordsize="21600,21600" o:spt="202" path="m,l,21600r21600,l21600,xe">
              <v:stroke joinstyle="miter"/>
              <v:path gradientshapeok="t" o:connecttype="rect"/>
            </v:shapetype>
            <v:shape id="Text Box 22" o:spid="_x0000_s1027" type="#_x0000_t202" style="position:absolute;margin-left:327.4pt;margin-top:3.25pt;width:153pt;height:24.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" filled="f" stroked="f" strokeweight=".5pt">
              <v:textbox>
                <w:txbxContent>
                  <w:p w14:paraId="04433B7F" w14:textId="4D8EA7EF" w:rsidR="00244FFC" w:rsidRDefault="00244FFC" w:rsidP="00FB43CE">
                    <w:pPr>
                      <w:jc w:val="right"/>
                    </w:pPr>
                    <w:r w:rsidRPr="004A71E7">
                      <w:rPr>
                        <w:noProof/>
                      </w:rPr>
                      <w:drawing>
                        <wp:inline distT="0" distB="0" distL="0" distR="0" wp14:anchorId="4A9C18F7" wp14:editId="734F8AD9">
                          <wp:extent cx="1096645" cy="21653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6645" cy="216535"/>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8649" w14:textId="475B5DA6" w:rsidR="00244FFC" w:rsidRDefault="00244FFC">
    <w:pPr>
      <w:pStyle w:val="Header"/>
    </w:pPr>
    <w:r w:rsidRPr="00FB43CE">
      <w:rPr>
        <w:noProof/>
      </w:rPr>
      <mc:AlternateContent>
        <mc:Choice Requires="wps">
          <w:drawing>
            <wp:anchor distT="0" distB="0" distL="114300" distR="114300" simplePos="0" relativeHeight="251655680" behindDoc="1" locked="0" layoutInCell="1" allowOverlap="1" wp14:anchorId="192876D5" wp14:editId="01A0A5DC">
              <wp:simplePos x="0" y="0"/>
              <wp:positionH relativeFrom="column">
                <wp:posOffset>3952875</wp:posOffset>
              </wp:positionH>
              <wp:positionV relativeFrom="paragraph">
                <wp:posOffset>129540</wp:posOffset>
              </wp:positionV>
              <wp:extent cx="2152650" cy="5429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2650" cy="542925"/>
                      </a:xfrm>
                      <a:prstGeom prst="rect">
                        <a:avLst/>
                      </a:prstGeom>
                      <a:noFill/>
                      <a:ln w="6350">
                        <a:noFill/>
                      </a:ln>
                    </wps:spPr>
                    <wps:txbx>
                      <w:txbxContent>
                        <w:p w14:paraId="15ED18CC" w14:textId="3DC96F38" w:rsidR="00244FFC" w:rsidRDefault="00244FFC" w:rsidP="00FB43CE">
                          <w:pPr>
                            <w:jc w:val="right"/>
                          </w:pPr>
                          <w:r w:rsidRPr="0056245C">
                            <w:rPr>
                              <w:noProof/>
                            </w:rPr>
                            <w:drawing>
                              <wp:inline distT="0" distB="0" distL="0" distR="0" wp14:anchorId="1CCB5958" wp14:editId="4174ED89">
                                <wp:extent cx="1914525" cy="3810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381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876D5" id="_x0000_t202" coordsize="21600,21600" o:spt="202" path="m,l,21600r21600,l21600,xe">
              <v:stroke joinstyle="miter"/>
              <v:path gradientshapeok="t" o:connecttype="rect"/>
            </v:shapetype>
            <v:shape id="Text Box 4" o:spid="_x0000_s1028" type="#_x0000_t202" style="position:absolute;margin-left:311.25pt;margin-top:10.2pt;width:169.5pt;height:4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" filled="f" stroked="f" strokeweight=".5pt">
              <v:textbox>
                <w:txbxContent>
                  <w:p w14:paraId="15ED18CC" w14:textId="3DC96F38" w:rsidR="00244FFC" w:rsidRDefault="00244FFC" w:rsidP="00FB43CE">
                    <w:pPr>
                      <w:jc w:val="right"/>
                    </w:pPr>
                    <w:r w:rsidRPr="0056245C">
                      <w:rPr>
                        <w:noProof/>
                      </w:rPr>
                      <w:drawing>
                        <wp:inline distT="0" distB="0" distL="0" distR="0" wp14:anchorId="1CCB5958" wp14:editId="4174ED89">
                          <wp:extent cx="1914525" cy="3810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381000"/>
                                  </a:xfrm>
                                  <a:prstGeom prst="rect">
                                    <a:avLst/>
                                  </a:prstGeom>
                                  <a:noFill/>
                                  <a:ln>
                                    <a:noFill/>
                                  </a:ln>
                                </pic:spPr>
                              </pic:pic>
                            </a:graphicData>
                          </a:graphic>
                        </wp:inline>
                      </w:drawing>
                    </w:r>
                  </w:p>
                </w:txbxContent>
              </v:textbox>
            </v:shape>
          </w:pict>
        </mc:Fallback>
      </mc:AlternateContent>
    </w:r>
    <w:r>
      <w:rPr>
        <w:noProof/>
      </w:rPr>
      <w:drawing>
        <wp:inline distT="0" distB="0" distL="0" distR="0" wp14:anchorId="2EFBB4EC" wp14:editId="1AA6BE9D">
          <wp:extent cx="1668413" cy="925033"/>
          <wp:effectExtent l="0" t="0" r="8255" b="8890"/>
          <wp:docPr id="28" name="Picture 28"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HP_LOGO_FINAL_no_Tag.jpg"/>
                  <pic:cNvPicPr/>
                </pic:nvPicPr>
                <pic:blipFill>
                  <a:blip r:embed="rId2">
                    <a:extLst>
                      <a:ext uri="{28A0092B-C50C-407E-A947-70E740481C1C}">
                        <a14:useLocalDpi xmlns:a14="http://schemas.microsoft.com/office/drawing/2010/main" val="0"/>
                      </a:ext>
                    </a:extLst>
                  </a:blip>
                  <a:stretch>
                    <a:fillRect/>
                  </a:stretch>
                </pic:blipFill>
                <pic:spPr>
                  <a:xfrm>
                    <a:off x="0" y="0"/>
                    <a:ext cx="1694321" cy="9393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3D8"/>
    <w:multiLevelType w:val="hybridMultilevel"/>
    <w:tmpl w:val="76AC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5134"/>
    <w:multiLevelType w:val="multilevel"/>
    <w:tmpl w:val="FA5A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C118B"/>
    <w:multiLevelType w:val="hybridMultilevel"/>
    <w:tmpl w:val="B892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43DA2"/>
    <w:multiLevelType w:val="hybridMultilevel"/>
    <w:tmpl w:val="8260FAC0"/>
    <w:lvl w:ilvl="0" w:tplc="CCB8320A">
      <w:start w:val="1"/>
      <w:numFmt w:val="decimal"/>
      <w:lvlText w:val="%1."/>
      <w:lvlJc w:val="left"/>
      <w:pPr>
        <w:ind w:left="720" w:hanging="360"/>
      </w:pPr>
      <w:rPr>
        <w:b/>
        <w:bCs/>
        <w:color w:val="005581"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B4A4F"/>
    <w:multiLevelType w:val="hybridMultilevel"/>
    <w:tmpl w:val="F04A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C310E"/>
    <w:multiLevelType w:val="hybridMultilevel"/>
    <w:tmpl w:val="4F6E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2061C"/>
    <w:multiLevelType w:val="multilevel"/>
    <w:tmpl w:val="3C74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35552E"/>
    <w:multiLevelType w:val="hybridMultilevel"/>
    <w:tmpl w:val="34EE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843D7"/>
    <w:multiLevelType w:val="hybridMultilevel"/>
    <w:tmpl w:val="86E0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96D0A"/>
    <w:multiLevelType w:val="hybridMultilevel"/>
    <w:tmpl w:val="CB0E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34FD9"/>
    <w:multiLevelType w:val="multilevel"/>
    <w:tmpl w:val="DBBC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C16680"/>
    <w:multiLevelType w:val="hybridMultilevel"/>
    <w:tmpl w:val="1A8C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453DF"/>
    <w:multiLevelType w:val="hybridMultilevel"/>
    <w:tmpl w:val="A6E0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15592"/>
    <w:multiLevelType w:val="hybridMultilevel"/>
    <w:tmpl w:val="100E5698"/>
    <w:lvl w:ilvl="0" w:tplc="CCB8320A">
      <w:start w:val="1"/>
      <w:numFmt w:val="decimal"/>
      <w:lvlText w:val="%1."/>
      <w:lvlJc w:val="left"/>
      <w:pPr>
        <w:ind w:left="720" w:hanging="360"/>
      </w:pPr>
      <w:rPr>
        <w:b/>
        <w:bCs/>
        <w:color w:val="005581"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13F28"/>
    <w:multiLevelType w:val="hybridMultilevel"/>
    <w:tmpl w:val="3756687C"/>
    <w:lvl w:ilvl="0" w:tplc="CCB8320A">
      <w:start w:val="1"/>
      <w:numFmt w:val="decimal"/>
      <w:lvlText w:val="%1."/>
      <w:lvlJc w:val="left"/>
      <w:pPr>
        <w:ind w:left="720" w:hanging="360"/>
      </w:pPr>
      <w:rPr>
        <w:b/>
        <w:bCs/>
        <w:color w:val="005581"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A7E56"/>
    <w:multiLevelType w:val="hybridMultilevel"/>
    <w:tmpl w:val="834806BC"/>
    <w:lvl w:ilvl="0" w:tplc="CCB8320A">
      <w:start w:val="1"/>
      <w:numFmt w:val="decimal"/>
      <w:lvlText w:val="%1."/>
      <w:lvlJc w:val="left"/>
      <w:pPr>
        <w:ind w:left="720" w:hanging="360"/>
      </w:pPr>
      <w:rPr>
        <w:b/>
        <w:bCs/>
        <w:color w:val="005581"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B733B"/>
    <w:multiLevelType w:val="hybridMultilevel"/>
    <w:tmpl w:val="0000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0037E"/>
    <w:multiLevelType w:val="hybridMultilevel"/>
    <w:tmpl w:val="3718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74CF5"/>
    <w:multiLevelType w:val="hybridMultilevel"/>
    <w:tmpl w:val="3C00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835A4"/>
    <w:multiLevelType w:val="hybridMultilevel"/>
    <w:tmpl w:val="EAF4379A"/>
    <w:lvl w:ilvl="0" w:tplc="85E4EDD4">
      <w:start w:val="1"/>
      <w:numFmt w:val="bullet"/>
      <w:lvlText w:val=""/>
      <w:lvlJc w:val="left"/>
      <w:pPr>
        <w:ind w:left="720" w:hanging="360"/>
      </w:pPr>
      <w:rPr>
        <w:rFonts w:ascii="Wingdings" w:hAnsi="Wingdings" w:hint="default"/>
        <w:color w:val="005581"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E07CA"/>
    <w:multiLevelType w:val="hybridMultilevel"/>
    <w:tmpl w:val="EE1A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13A60"/>
    <w:multiLevelType w:val="hybridMultilevel"/>
    <w:tmpl w:val="6F5C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B693C"/>
    <w:multiLevelType w:val="multilevel"/>
    <w:tmpl w:val="E674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F221D3"/>
    <w:multiLevelType w:val="hybridMultilevel"/>
    <w:tmpl w:val="AA92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828A7"/>
    <w:multiLevelType w:val="hybridMultilevel"/>
    <w:tmpl w:val="B578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15E88"/>
    <w:multiLevelType w:val="hybridMultilevel"/>
    <w:tmpl w:val="6E701B14"/>
    <w:lvl w:ilvl="0" w:tplc="3708A6C0">
      <w:start w:val="1"/>
      <w:numFmt w:val="decimal"/>
      <w:pStyle w:val="ListNumber"/>
      <w:lvlText w:val="%1."/>
      <w:lvlJc w:val="left"/>
      <w:pPr>
        <w:ind w:left="1440" w:hanging="360"/>
      </w:pPr>
      <w:rPr>
        <w:rFonts w:hint="default"/>
        <w:b/>
        <w:color w:val="2C72B3"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224048"/>
    <w:multiLevelType w:val="hybridMultilevel"/>
    <w:tmpl w:val="3756687C"/>
    <w:lvl w:ilvl="0" w:tplc="CCB8320A">
      <w:start w:val="1"/>
      <w:numFmt w:val="decimal"/>
      <w:lvlText w:val="%1."/>
      <w:lvlJc w:val="left"/>
      <w:pPr>
        <w:ind w:left="720" w:hanging="360"/>
      </w:pPr>
      <w:rPr>
        <w:b/>
        <w:bCs/>
        <w:color w:val="005581"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94355"/>
    <w:multiLevelType w:val="hybridMultilevel"/>
    <w:tmpl w:val="A884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750BF"/>
    <w:multiLevelType w:val="hybridMultilevel"/>
    <w:tmpl w:val="F89E6CB6"/>
    <w:lvl w:ilvl="0" w:tplc="CCB8320A">
      <w:start w:val="1"/>
      <w:numFmt w:val="decimal"/>
      <w:lvlText w:val="%1."/>
      <w:lvlJc w:val="left"/>
      <w:pPr>
        <w:ind w:left="720" w:hanging="360"/>
      </w:pPr>
      <w:rPr>
        <w:b/>
        <w:bCs/>
        <w:color w:val="005581"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921AB6"/>
    <w:multiLevelType w:val="hybridMultilevel"/>
    <w:tmpl w:val="021AE14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0" w15:restartNumberingAfterBreak="0">
    <w:nsid w:val="64B0005F"/>
    <w:multiLevelType w:val="multilevel"/>
    <w:tmpl w:val="E8E6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A4681F"/>
    <w:multiLevelType w:val="hybridMultilevel"/>
    <w:tmpl w:val="8F9488BC"/>
    <w:lvl w:ilvl="0" w:tplc="CCB8320A">
      <w:start w:val="1"/>
      <w:numFmt w:val="decimal"/>
      <w:lvlText w:val="%1."/>
      <w:lvlJc w:val="left"/>
      <w:pPr>
        <w:ind w:left="720" w:hanging="360"/>
      </w:pPr>
      <w:rPr>
        <w:b/>
        <w:bCs/>
        <w:color w:val="005581"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A75342"/>
    <w:multiLevelType w:val="hybridMultilevel"/>
    <w:tmpl w:val="BF3E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1414E"/>
    <w:multiLevelType w:val="hybridMultilevel"/>
    <w:tmpl w:val="6E680A9C"/>
    <w:lvl w:ilvl="0" w:tplc="5270F85A">
      <w:start w:val="1"/>
      <w:numFmt w:val="bullet"/>
      <w:pStyle w:val="ListParagraph"/>
      <w:lvlText w:val=""/>
      <w:lvlJc w:val="left"/>
      <w:pPr>
        <w:ind w:left="720" w:hanging="360"/>
      </w:pPr>
      <w:rPr>
        <w:rFonts w:ascii="Wingdings" w:hAnsi="Wingdings" w:hint="default"/>
        <w:b w:val="0"/>
        <w:bCs w:val="0"/>
        <w:i w:val="0"/>
        <w:iCs w:val="0"/>
        <w:caps w:val="0"/>
        <w:smallCaps w:val="0"/>
        <w:strike w:val="0"/>
        <w:dstrike w:val="0"/>
        <w:outline w:val="0"/>
        <w:shadow w:val="0"/>
        <w:emboss w:val="0"/>
        <w:imprint w:val="0"/>
        <w:noProof w:val="0"/>
        <w:vanish w:val="0"/>
        <w:color w:val="EA7D1E" w:themeColor="accent2"/>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990DB74">
      <w:start w:val="1"/>
      <w:numFmt w:val="bullet"/>
      <w:lvlText w:val=""/>
      <w:lvlJc w:val="left"/>
      <w:pPr>
        <w:ind w:left="1440" w:hanging="360"/>
      </w:pPr>
      <w:rPr>
        <w:rFonts w:ascii="Symbol" w:hAnsi="Symbol" w:cstheme="majorHAnsi" w:hint="default"/>
        <w:b/>
        <w:color w:val="2C72B3" w:themeColor="accen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81FF5"/>
    <w:multiLevelType w:val="hybridMultilevel"/>
    <w:tmpl w:val="4424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50A2A"/>
    <w:multiLevelType w:val="hybridMultilevel"/>
    <w:tmpl w:val="49AC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1B787A"/>
    <w:multiLevelType w:val="hybridMultilevel"/>
    <w:tmpl w:val="6DF6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F6722"/>
    <w:multiLevelType w:val="hybridMultilevel"/>
    <w:tmpl w:val="3756687C"/>
    <w:lvl w:ilvl="0" w:tplc="CCB8320A">
      <w:start w:val="1"/>
      <w:numFmt w:val="decimal"/>
      <w:lvlText w:val="%1."/>
      <w:lvlJc w:val="left"/>
      <w:pPr>
        <w:ind w:left="720" w:hanging="360"/>
      </w:pPr>
      <w:rPr>
        <w:b/>
        <w:bCs/>
        <w:color w:val="005581"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5"/>
  </w:num>
  <w:num w:numId="3">
    <w:abstractNumId w:val="2"/>
  </w:num>
  <w:num w:numId="4">
    <w:abstractNumId w:val="34"/>
  </w:num>
  <w:num w:numId="5">
    <w:abstractNumId w:val="35"/>
  </w:num>
  <w:num w:numId="6">
    <w:abstractNumId w:val="12"/>
  </w:num>
  <w:num w:numId="7">
    <w:abstractNumId w:val="11"/>
  </w:num>
  <w:num w:numId="8">
    <w:abstractNumId w:val="21"/>
  </w:num>
  <w:num w:numId="9">
    <w:abstractNumId w:val="5"/>
  </w:num>
  <w:num w:numId="10">
    <w:abstractNumId w:val="18"/>
  </w:num>
  <w:num w:numId="11">
    <w:abstractNumId w:val="29"/>
  </w:num>
  <w:num w:numId="12">
    <w:abstractNumId w:val="16"/>
  </w:num>
  <w:num w:numId="13">
    <w:abstractNumId w:val="0"/>
  </w:num>
  <w:num w:numId="14">
    <w:abstractNumId w:val="4"/>
  </w:num>
  <w:num w:numId="15">
    <w:abstractNumId w:val="32"/>
  </w:num>
  <w:num w:numId="16">
    <w:abstractNumId w:val="7"/>
  </w:num>
  <w:num w:numId="17">
    <w:abstractNumId w:val="17"/>
  </w:num>
  <w:num w:numId="18">
    <w:abstractNumId w:val="23"/>
  </w:num>
  <w:num w:numId="19">
    <w:abstractNumId w:val="24"/>
  </w:num>
  <w:num w:numId="20">
    <w:abstractNumId w:val="27"/>
  </w:num>
  <w:num w:numId="21">
    <w:abstractNumId w:val="8"/>
  </w:num>
  <w:num w:numId="22">
    <w:abstractNumId w:val="20"/>
  </w:num>
  <w:num w:numId="23">
    <w:abstractNumId w:val="1"/>
  </w:num>
  <w:num w:numId="24">
    <w:abstractNumId w:val="9"/>
  </w:num>
  <w:num w:numId="25">
    <w:abstractNumId w:val="31"/>
  </w:num>
  <w:num w:numId="26">
    <w:abstractNumId w:val="14"/>
  </w:num>
  <w:num w:numId="27">
    <w:abstractNumId w:val="15"/>
  </w:num>
  <w:num w:numId="28">
    <w:abstractNumId w:val="26"/>
  </w:num>
  <w:num w:numId="29">
    <w:abstractNumId w:val="28"/>
  </w:num>
  <w:num w:numId="30">
    <w:abstractNumId w:val="19"/>
  </w:num>
  <w:num w:numId="31">
    <w:abstractNumId w:val="3"/>
  </w:num>
  <w:num w:numId="32">
    <w:abstractNumId w:val="13"/>
  </w:num>
  <w:num w:numId="33">
    <w:abstractNumId w:val="37"/>
  </w:num>
  <w:num w:numId="34">
    <w:abstractNumId w:val="22"/>
  </w:num>
  <w:num w:numId="35">
    <w:abstractNumId w:val="10"/>
  </w:num>
  <w:num w:numId="36">
    <w:abstractNumId w:val="6"/>
  </w:num>
  <w:num w:numId="37">
    <w:abstractNumId w:val="30"/>
  </w:num>
  <w:num w:numId="38">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46"/>
    <w:rsid w:val="000000F0"/>
    <w:rsid w:val="0000301D"/>
    <w:rsid w:val="00005514"/>
    <w:rsid w:val="00007CA2"/>
    <w:rsid w:val="00007F90"/>
    <w:rsid w:val="00010FF4"/>
    <w:rsid w:val="00011B0E"/>
    <w:rsid w:val="00014800"/>
    <w:rsid w:val="00014A9D"/>
    <w:rsid w:val="00017710"/>
    <w:rsid w:val="000202A0"/>
    <w:rsid w:val="00021184"/>
    <w:rsid w:val="00021293"/>
    <w:rsid w:val="000217B9"/>
    <w:rsid w:val="00021F95"/>
    <w:rsid w:val="0002586A"/>
    <w:rsid w:val="000267CA"/>
    <w:rsid w:val="00027341"/>
    <w:rsid w:val="00030274"/>
    <w:rsid w:val="00030D17"/>
    <w:rsid w:val="00031BC3"/>
    <w:rsid w:val="00035016"/>
    <w:rsid w:val="00037F2C"/>
    <w:rsid w:val="000404E8"/>
    <w:rsid w:val="0004160A"/>
    <w:rsid w:val="000418F6"/>
    <w:rsid w:val="00041EE0"/>
    <w:rsid w:val="000425FA"/>
    <w:rsid w:val="000440CA"/>
    <w:rsid w:val="0004500C"/>
    <w:rsid w:val="000450DD"/>
    <w:rsid w:val="000455A9"/>
    <w:rsid w:val="00045A8A"/>
    <w:rsid w:val="00047C47"/>
    <w:rsid w:val="00050C95"/>
    <w:rsid w:val="00051048"/>
    <w:rsid w:val="000522EA"/>
    <w:rsid w:val="000528DB"/>
    <w:rsid w:val="00052FB7"/>
    <w:rsid w:val="00060853"/>
    <w:rsid w:val="00060F97"/>
    <w:rsid w:val="00061004"/>
    <w:rsid w:val="00061A61"/>
    <w:rsid w:val="0006259D"/>
    <w:rsid w:val="000629A3"/>
    <w:rsid w:val="000642E2"/>
    <w:rsid w:val="00065478"/>
    <w:rsid w:val="000661D4"/>
    <w:rsid w:val="00071231"/>
    <w:rsid w:val="00073404"/>
    <w:rsid w:val="00075002"/>
    <w:rsid w:val="0007587F"/>
    <w:rsid w:val="00077582"/>
    <w:rsid w:val="0008037F"/>
    <w:rsid w:val="000814C5"/>
    <w:rsid w:val="00081F78"/>
    <w:rsid w:val="00082B83"/>
    <w:rsid w:val="000832DB"/>
    <w:rsid w:val="0008430D"/>
    <w:rsid w:val="000857B9"/>
    <w:rsid w:val="00086571"/>
    <w:rsid w:val="00087C9A"/>
    <w:rsid w:val="000908EC"/>
    <w:rsid w:val="00090C09"/>
    <w:rsid w:val="00091ADA"/>
    <w:rsid w:val="000A043D"/>
    <w:rsid w:val="000A0F0F"/>
    <w:rsid w:val="000A1CE7"/>
    <w:rsid w:val="000A2B14"/>
    <w:rsid w:val="000A3E37"/>
    <w:rsid w:val="000A45C8"/>
    <w:rsid w:val="000A4F0F"/>
    <w:rsid w:val="000A5313"/>
    <w:rsid w:val="000A5472"/>
    <w:rsid w:val="000A6919"/>
    <w:rsid w:val="000B0F78"/>
    <w:rsid w:val="000B4540"/>
    <w:rsid w:val="000B62C0"/>
    <w:rsid w:val="000B65FC"/>
    <w:rsid w:val="000C2FDA"/>
    <w:rsid w:val="000C31B2"/>
    <w:rsid w:val="000C5923"/>
    <w:rsid w:val="000C5DE7"/>
    <w:rsid w:val="000C6D3E"/>
    <w:rsid w:val="000C7CC7"/>
    <w:rsid w:val="000D04DF"/>
    <w:rsid w:val="000D12D1"/>
    <w:rsid w:val="000D1517"/>
    <w:rsid w:val="000D2234"/>
    <w:rsid w:val="000D2B4B"/>
    <w:rsid w:val="000D2FAD"/>
    <w:rsid w:val="000D3300"/>
    <w:rsid w:val="000D3B1B"/>
    <w:rsid w:val="000D40F9"/>
    <w:rsid w:val="000D5460"/>
    <w:rsid w:val="000D57F9"/>
    <w:rsid w:val="000D584D"/>
    <w:rsid w:val="000D5E2E"/>
    <w:rsid w:val="000D7C0E"/>
    <w:rsid w:val="000E0AC0"/>
    <w:rsid w:val="000E0F79"/>
    <w:rsid w:val="000E16A1"/>
    <w:rsid w:val="000E2169"/>
    <w:rsid w:val="000E32A4"/>
    <w:rsid w:val="000E405D"/>
    <w:rsid w:val="000E5364"/>
    <w:rsid w:val="000E72D8"/>
    <w:rsid w:val="000E7FC1"/>
    <w:rsid w:val="000F0E0A"/>
    <w:rsid w:val="000F2679"/>
    <w:rsid w:val="000F2833"/>
    <w:rsid w:val="000F32BB"/>
    <w:rsid w:val="000F388B"/>
    <w:rsid w:val="000F4708"/>
    <w:rsid w:val="000F4963"/>
    <w:rsid w:val="000F5214"/>
    <w:rsid w:val="000F5A84"/>
    <w:rsid w:val="000F6A06"/>
    <w:rsid w:val="00100D2D"/>
    <w:rsid w:val="0010202E"/>
    <w:rsid w:val="00104319"/>
    <w:rsid w:val="00104DC4"/>
    <w:rsid w:val="001058A9"/>
    <w:rsid w:val="00105E66"/>
    <w:rsid w:val="00106950"/>
    <w:rsid w:val="00106BE5"/>
    <w:rsid w:val="00106E59"/>
    <w:rsid w:val="00110722"/>
    <w:rsid w:val="00110CFB"/>
    <w:rsid w:val="00110D77"/>
    <w:rsid w:val="00112384"/>
    <w:rsid w:val="00113373"/>
    <w:rsid w:val="00113B4E"/>
    <w:rsid w:val="00114431"/>
    <w:rsid w:val="00114531"/>
    <w:rsid w:val="00115876"/>
    <w:rsid w:val="00115B69"/>
    <w:rsid w:val="0011664B"/>
    <w:rsid w:val="00116E97"/>
    <w:rsid w:val="0012070F"/>
    <w:rsid w:val="00122687"/>
    <w:rsid w:val="001238BE"/>
    <w:rsid w:val="0012413A"/>
    <w:rsid w:val="001255A2"/>
    <w:rsid w:val="00125E50"/>
    <w:rsid w:val="001279CD"/>
    <w:rsid w:val="00130269"/>
    <w:rsid w:val="001306C2"/>
    <w:rsid w:val="001356C2"/>
    <w:rsid w:val="00135C5D"/>
    <w:rsid w:val="00135CE4"/>
    <w:rsid w:val="00136029"/>
    <w:rsid w:val="001365CE"/>
    <w:rsid w:val="001366B5"/>
    <w:rsid w:val="00136D9A"/>
    <w:rsid w:val="001370EF"/>
    <w:rsid w:val="00140F65"/>
    <w:rsid w:val="001417C9"/>
    <w:rsid w:val="0014211C"/>
    <w:rsid w:val="00142823"/>
    <w:rsid w:val="00147296"/>
    <w:rsid w:val="0015065A"/>
    <w:rsid w:val="0015134B"/>
    <w:rsid w:val="00152C1D"/>
    <w:rsid w:val="00153758"/>
    <w:rsid w:val="0015442A"/>
    <w:rsid w:val="0015592D"/>
    <w:rsid w:val="00155C1F"/>
    <w:rsid w:val="00157208"/>
    <w:rsid w:val="001578EE"/>
    <w:rsid w:val="00160F46"/>
    <w:rsid w:val="00163EE2"/>
    <w:rsid w:val="00164340"/>
    <w:rsid w:val="0016475F"/>
    <w:rsid w:val="00164FB1"/>
    <w:rsid w:val="0016629E"/>
    <w:rsid w:val="001662EA"/>
    <w:rsid w:val="001665EA"/>
    <w:rsid w:val="00167244"/>
    <w:rsid w:val="00170C38"/>
    <w:rsid w:val="00170C60"/>
    <w:rsid w:val="001727B1"/>
    <w:rsid w:val="00173AB2"/>
    <w:rsid w:val="00174FB6"/>
    <w:rsid w:val="00177300"/>
    <w:rsid w:val="0018137A"/>
    <w:rsid w:val="0018275E"/>
    <w:rsid w:val="001837AC"/>
    <w:rsid w:val="001846BD"/>
    <w:rsid w:val="00184EBA"/>
    <w:rsid w:val="00185243"/>
    <w:rsid w:val="001857CE"/>
    <w:rsid w:val="00185AC8"/>
    <w:rsid w:val="001921FA"/>
    <w:rsid w:val="001951F4"/>
    <w:rsid w:val="00196CD1"/>
    <w:rsid w:val="001971AA"/>
    <w:rsid w:val="001972A1"/>
    <w:rsid w:val="00197B48"/>
    <w:rsid w:val="001A38B9"/>
    <w:rsid w:val="001A3A20"/>
    <w:rsid w:val="001A5A6A"/>
    <w:rsid w:val="001A6AFA"/>
    <w:rsid w:val="001A6C97"/>
    <w:rsid w:val="001A6D73"/>
    <w:rsid w:val="001B04BB"/>
    <w:rsid w:val="001B11B7"/>
    <w:rsid w:val="001B1383"/>
    <w:rsid w:val="001B2DF2"/>
    <w:rsid w:val="001B45AA"/>
    <w:rsid w:val="001B680D"/>
    <w:rsid w:val="001B6CE0"/>
    <w:rsid w:val="001B6CF0"/>
    <w:rsid w:val="001B71AA"/>
    <w:rsid w:val="001B75BA"/>
    <w:rsid w:val="001C0428"/>
    <w:rsid w:val="001C11BE"/>
    <w:rsid w:val="001C122A"/>
    <w:rsid w:val="001C2197"/>
    <w:rsid w:val="001C3D18"/>
    <w:rsid w:val="001C409D"/>
    <w:rsid w:val="001C49CF"/>
    <w:rsid w:val="001C4F51"/>
    <w:rsid w:val="001C52D0"/>
    <w:rsid w:val="001C63A7"/>
    <w:rsid w:val="001C6C96"/>
    <w:rsid w:val="001D0C97"/>
    <w:rsid w:val="001D174A"/>
    <w:rsid w:val="001D1D5A"/>
    <w:rsid w:val="001D2596"/>
    <w:rsid w:val="001D3BD6"/>
    <w:rsid w:val="001D3F84"/>
    <w:rsid w:val="001D4AA2"/>
    <w:rsid w:val="001D728D"/>
    <w:rsid w:val="001D7D8A"/>
    <w:rsid w:val="001D7F82"/>
    <w:rsid w:val="001E25DC"/>
    <w:rsid w:val="001E2D37"/>
    <w:rsid w:val="001E321E"/>
    <w:rsid w:val="001E3B47"/>
    <w:rsid w:val="001E4D31"/>
    <w:rsid w:val="001E72E6"/>
    <w:rsid w:val="001E75B9"/>
    <w:rsid w:val="001E7C00"/>
    <w:rsid w:val="001F0ED6"/>
    <w:rsid w:val="001F290B"/>
    <w:rsid w:val="001F3CD1"/>
    <w:rsid w:val="001F4E78"/>
    <w:rsid w:val="001F5EE3"/>
    <w:rsid w:val="001F65D2"/>
    <w:rsid w:val="001F73F8"/>
    <w:rsid w:val="001F7C98"/>
    <w:rsid w:val="001F7DF9"/>
    <w:rsid w:val="00200D47"/>
    <w:rsid w:val="0020149C"/>
    <w:rsid w:val="00203A99"/>
    <w:rsid w:val="0021219E"/>
    <w:rsid w:val="00212D90"/>
    <w:rsid w:val="00214139"/>
    <w:rsid w:val="002147B4"/>
    <w:rsid w:val="00215000"/>
    <w:rsid w:val="00216B99"/>
    <w:rsid w:val="00220872"/>
    <w:rsid w:val="00220B1D"/>
    <w:rsid w:val="002215E6"/>
    <w:rsid w:val="0022471E"/>
    <w:rsid w:val="00224AC8"/>
    <w:rsid w:val="00224F16"/>
    <w:rsid w:val="00230939"/>
    <w:rsid w:val="00231147"/>
    <w:rsid w:val="00232CCB"/>
    <w:rsid w:val="00232FD4"/>
    <w:rsid w:val="00234237"/>
    <w:rsid w:val="00234321"/>
    <w:rsid w:val="002378A0"/>
    <w:rsid w:val="002407C7"/>
    <w:rsid w:val="00241CA6"/>
    <w:rsid w:val="002422A0"/>
    <w:rsid w:val="00242951"/>
    <w:rsid w:val="00244067"/>
    <w:rsid w:val="00244656"/>
    <w:rsid w:val="002446F2"/>
    <w:rsid w:val="00244FFC"/>
    <w:rsid w:val="002478FC"/>
    <w:rsid w:val="00250977"/>
    <w:rsid w:val="00250B2F"/>
    <w:rsid w:val="00250DB7"/>
    <w:rsid w:val="00254BDB"/>
    <w:rsid w:val="00254BED"/>
    <w:rsid w:val="00256013"/>
    <w:rsid w:val="0025639F"/>
    <w:rsid w:val="00261B7D"/>
    <w:rsid w:val="00263985"/>
    <w:rsid w:val="002643FE"/>
    <w:rsid w:val="002662A5"/>
    <w:rsid w:val="00267F4B"/>
    <w:rsid w:val="00270C59"/>
    <w:rsid w:val="00271B70"/>
    <w:rsid w:val="00271ED4"/>
    <w:rsid w:val="002726EE"/>
    <w:rsid w:val="00273649"/>
    <w:rsid w:val="0027396D"/>
    <w:rsid w:val="00274676"/>
    <w:rsid w:val="002767E2"/>
    <w:rsid w:val="00276AB8"/>
    <w:rsid w:val="00277833"/>
    <w:rsid w:val="00277B0D"/>
    <w:rsid w:val="00277E9C"/>
    <w:rsid w:val="00281A95"/>
    <w:rsid w:val="00282F95"/>
    <w:rsid w:val="002860C9"/>
    <w:rsid w:val="00286E69"/>
    <w:rsid w:val="00287F70"/>
    <w:rsid w:val="00290531"/>
    <w:rsid w:val="00291CAF"/>
    <w:rsid w:val="002925F8"/>
    <w:rsid w:val="00293681"/>
    <w:rsid w:val="00293F94"/>
    <w:rsid w:val="00294479"/>
    <w:rsid w:val="002A0AD7"/>
    <w:rsid w:val="002A12D7"/>
    <w:rsid w:val="002A247D"/>
    <w:rsid w:val="002A2F55"/>
    <w:rsid w:val="002A3087"/>
    <w:rsid w:val="002A3639"/>
    <w:rsid w:val="002A45A3"/>
    <w:rsid w:val="002A46D4"/>
    <w:rsid w:val="002A5B97"/>
    <w:rsid w:val="002A5C3E"/>
    <w:rsid w:val="002A6D4C"/>
    <w:rsid w:val="002A6E5D"/>
    <w:rsid w:val="002A711B"/>
    <w:rsid w:val="002B3171"/>
    <w:rsid w:val="002B430D"/>
    <w:rsid w:val="002B472B"/>
    <w:rsid w:val="002B4765"/>
    <w:rsid w:val="002B4BE3"/>
    <w:rsid w:val="002B6845"/>
    <w:rsid w:val="002B68E9"/>
    <w:rsid w:val="002B755B"/>
    <w:rsid w:val="002B7908"/>
    <w:rsid w:val="002C133D"/>
    <w:rsid w:val="002C34F1"/>
    <w:rsid w:val="002C3DFD"/>
    <w:rsid w:val="002C6FE8"/>
    <w:rsid w:val="002D0A1B"/>
    <w:rsid w:val="002D0BC7"/>
    <w:rsid w:val="002D40BC"/>
    <w:rsid w:val="002D6FF0"/>
    <w:rsid w:val="002D79EE"/>
    <w:rsid w:val="002E18C8"/>
    <w:rsid w:val="002E2606"/>
    <w:rsid w:val="002E4564"/>
    <w:rsid w:val="002E5B9D"/>
    <w:rsid w:val="002E62DD"/>
    <w:rsid w:val="002F0E33"/>
    <w:rsid w:val="002F1174"/>
    <w:rsid w:val="002F48A7"/>
    <w:rsid w:val="002F5CB3"/>
    <w:rsid w:val="002F63BA"/>
    <w:rsid w:val="0030115A"/>
    <w:rsid w:val="00301182"/>
    <w:rsid w:val="00304CA7"/>
    <w:rsid w:val="00304D7C"/>
    <w:rsid w:val="00304E2D"/>
    <w:rsid w:val="003059C6"/>
    <w:rsid w:val="00306D49"/>
    <w:rsid w:val="00307E19"/>
    <w:rsid w:val="00307F63"/>
    <w:rsid w:val="003122BD"/>
    <w:rsid w:val="003124FE"/>
    <w:rsid w:val="00312A08"/>
    <w:rsid w:val="0031386F"/>
    <w:rsid w:val="003138A4"/>
    <w:rsid w:val="0031412B"/>
    <w:rsid w:val="00314C9B"/>
    <w:rsid w:val="00314DB5"/>
    <w:rsid w:val="00316AD8"/>
    <w:rsid w:val="00316C01"/>
    <w:rsid w:val="003176DB"/>
    <w:rsid w:val="003205B7"/>
    <w:rsid w:val="00320925"/>
    <w:rsid w:val="00322D40"/>
    <w:rsid w:val="00323595"/>
    <w:rsid w:val="003239F2"/>
    <w:rsid w:val="00323FE7"/>
    <w:rsid w:val="00324C7A"/>
    <w:rsid w:val="00327C50"/>
    <w:rsid w:val="0033008F"/>
    <w:rsid w:val="00331236"/>
    <w:rsid w:val="003319B4"/>
    <w:rsid w:val="00334714"/>
    <w:rsid w:val="00341A6B"/>
    <w:rsid w:val="0034287C"/>
    <w:rsid w:val="00346F3E"/>
    <w:rsid w:val="0034791E"/>
    <w:rsid w:val="00347A23"/>
    <w:rsid w:val="0035039A"/>
    <w:rsid w:val="0035041F"/>
    <w:rsid w:val="00353817"/>
    <w:rsid w:val="00353B86"/>
    <w:rsid w:val="00354813"/>
    <w:rsid w:val="003548A8"/>
    <w:rsid w:val="00355EAA"/>
    <w:rsid w:val="00356D4D"/>
    <w:rsid w:val="003576E2"/>
    <w:rsid w:val="00357DA3"/>
    <w:rsid w:val="00360AC1"/>
    <w:rsid w:val="00362038"/>
    <w:rsid w:val="00363102"/>
    <w:rsid w:val="003632E1"/>
    <w:rsid w:val="0036336E"/>
    <w:rsid w:val="00363EC0"/>
    <w:rsid w:val="00367EFB"/>
    <w:rsid w:val="00370CD9"/>
    <w:rsid w:val="003734D6"/>
    <w:rsid w:val="00374252"/>
    <w:rsid w:val="00374978"/>
    <w:rsid w:val="00377401"/>
    <w:rsid w:val="00380806"/>
    <w:rsid w:val="0038236E"/>
    <w:rsid w:val="00384567"/>
    <w:rsid w:val="003864EC"/>
    <w:rsid w:val="00386E1F"/>
    <w:rsid w:val="00391487"/>
    <w:rsid w:val="00395284"/>
    <w:rsid w:val="00397225"/>
    <w:rsid w:val="003973A2"/>
    <w:rsid w:val="00397602"/>
    <w:rsid w:val="00397F62"/>
    <w:rsid w:val="003A05E4"/>
    <w:rsid w:val="003A1ED7"/>
    <w:rsid w:val="003A2C5B"/>
    <w:rsid w:val="003A67CE"/>
    <w:rsid w:val="003A6AE8"/>
    <w:rsid w:val="003A7282"/>
    <w:rsid w:val="003B248D"/>
    <w:rsid w:val="003B592F"/>
    <w:rsid w:val="003B6267"/>
    <w:rsid w:val="003B7E78"/>
    <w:rsid w:val="003C11EB"/>
    <w:rsid w:val="003C2411"/>
    <w:rsid w:val="003C5175"/>
    <w:rsid w:val="003C539B"/>
    <w:rsid w:val="003C77E0"/>
    <w:rsid w:val="003D10C0"/>
    <w:rsid w:val="003D3B64"/>
    <w:rsid w:val="003D4C9D"/>
    <w:rsid w:val="003D60FA"/>
    <w:rsid w:val="003D6CB7"/>
    <w:rsid w:val="003D79FA"/>
    <w:rsid w:val="003D7DCF"/>
    <w:rsid w:val="003E08A8"/>
    <w:rsid w:val="003E1F9A"/>
    <w:rsid w:val="003E23FA"/>
    <w:rsid w:val="003E3154"/>
    <w:rsid w:val="003E3A5A"/>
    <w:rsid w:val="003E5ED9"/>
    <w:rsid w:val="003E699F"/>
    <w:rsid w:val="003E6E6B"/>
    <w:rsid w:val="003E722A"/>
    <w:rsid w:val="003F0809"/>
    <w:rsid w:val="003F0CBE"/>
    <w:rsid w:val="003F259E"/>
    <w:rsid w:val="003F2845"/>
    <w:rsid w:val="003F4A41"/>
    <w:rsid w:val="003F4EBE"/>
    <w:rsid w:val="003F511C"/>
    <w:rsid w:val="003F632C"/>
    <w:rsid w:val="003F659A"/>
    <w:rsid w:val="0040245F"/>
    <w:rsid w:val="00403C4C"/>
    <w:rsid w:val="00404031"/>
    <w:rsid w:val="00404EB8"/>
    <w:rsid w:val="00405A36"/>
    <w:rsid w:val="00406096"/>
    <w:rsid w:val="004064DD"/>
    <w:rsid w:val="00406DEB"/>
    <w:rsid w:val="004073B2"/>
    <w:rsid w:val="0041087D"/>
    <w:rsid w:val="004109E3"/>
    <w:rsid w:val="00410A9B"/>
    <w:rsid w:val="00411AC2"/>
    <w:rsid w:val="00411D64"/>
    <w:rsid w:val="00411F31"/>
    <w:rsid w:val="00413933"/>
    <w:rsid w:val="00414228"/>
    <w:rsid w:val="004146A2"/>
    <w:rsid w:val="004166B6"/>
    <w:rsid w:val="004167E9"/>
    <w:rsid w:val="00416DA6"/>
    <w:rsid w:val="0041730B"/>
    <w:rsid w:val="004211A0"/>
    <w:rsid w:val="004239CD"/>
    <w:rsid w:val="00425D05"/>
    <w:rsid w:val="00430020"/>
    <w:rsid w:val="00430FA0"/>
    <w:rsid w:val="00432B98"/>
    <w:rsid w:val="00433303"/>
    <w:rsid w:val="00433C35"/>
    <w:rsid w:val="00433DB9"/>
    <w:rsid w:val="00434177"/>
    <w:rsid w:val="004341E3"/>
    <w:rsid w:val="00435A30"/>
    <w:rsid w:val="004371D2"/>
    <w:rsid w:val="004375BE"/>
    <w:rsid w:val="004402B1"/>
    <w:rsid w:val="00441028"/>
    <w:rsid w:val="0044288E"/>
    <w:rsid w:val="00443249"/>
    <w:rsid w:val="0044409C"/>
    <w:rsid w:val="004446E0"/>
    <w:rsid w:val="004467B1"/>
    <w:rsid w:val="00447BCC"/>
    <w:rsid w:val="004513A6"/>
    <w:rsid w:val="00452923"/>
    <w:rsid w:val="00453F99"/>
    <w:rsid w:val="00455C98"/>
    <w:rsid w:val="004566FB"/>
    <w:rsid w:val="004568F0"/>
    <w:rsid w:val="00457280"/>
    <w:rsid w:val="00457596"/>
    <w:rsid w:val="00460ECA"/>
    <w:rsid w:val="004612B4"/>
    <w:rsid w:val="00462C3A"/>
    <w:rsid w:val="004644E9"/>
    <w:rsid w:val="00465819"/>
    <w:rsid w:val="00466A6D"/>
    <w:rsid w:val="00471A1D"/>
    <w:rsid w:val="00471C24"/>
    <w:rsid w:val="00472DB1"/>
    <w:rsid w:val="004733E7"/>
    <w:rsid w:val="004743E1"/>
    <w:rsid w:val="00476826"/>
    <w:rsid w:val="00477E79"/>
    <w:rsid w:val="00481200"/>
    <w:rsid w:val="004817F0"/>
    <w:rsid w:val="00483584"/>
    <w:rsid w:val="0048493B"/>
    <w:rsid w:val="00485953"/>
    <w:rsid w:val="004916EA"/>
    <w:rsid w:val="0049263B"/>
    <w:rsid w:val="00492AB8"/>
    <w:rsid w:val="00492E3D"/>
    <w:rsid w:val="004940F9"/>
    <w:rsid w:val="004951C1"/>
    <w:rsid w:val="00495C96"/>
    <w:rsid w:val="004968AB"/>
    <w:rsid w:val="004978F8"/>
    <w:rsid w:val="004A1A0E"/>
    <w:rsid w:val="004A3533"/>
    <w:rsid w:val="004A3590"/>
    <w:rsid w:val="004A479B"/>
    <w:rsid w:val="004A4F34"/>
    <w:rsid w:val="004A5373"/>
    <w:rsid w:val="004A5BD9"/>
    <w:rsid w:val="004A5F07"/>
    <w:rsid w:val="004A6068"/>
    <w:rsid w:val="004A6241"/>
    <w:rsid w:val="004A6AD4"/>
    <w:rsid w:val="004A71E7"/>
    <w:rsid w:val="004A7910"/>
    <w:rsid w:val="004A7AB4"/>
    <w:rsid w:val="004B09A3"/>
    <w:rsid w:val="004B0BCF"/>
    <w:rsid w:val="004B0C49"/>
    <w:rsid w:val="004B1DF2"/>
    <w:rsid w:val="004B2B7A"/>
    <w:rsid w:val="004B4B37"/>
    <w:rsid w:val="004B691D"/>
    <w:rsid w:val="004B6EB4"/>
    <w:rsid w:val="004B71EA"/>
    <w:rsid w:val="004C2A7B"/>
    <w:rsid w:val="004C46C4"/>
    <w:rsid w:val="004C4B33"/>
    <w:rsid w:val="004C4EFF"/>
    <w:rsid w:val="004C629B"/>
    <w:rsid w:val="004D01AA"/>
    <w:rsid w:val="004D14E6"/>
    <w:rsid w:val="004D21E3"/>
    <w:rsid w:val="004D3647"/>
    <w:rsid w:val="004D42AF"/>
    <w:rsid w:val="004D63E0"/>
    <w:rsid w:val="004D7DC8"/>
    <w:rsid w:val="004E06E6"/>
    <w:rsid w:val="004E0B84"/>
    <w:rsid w:val="004E1DAE"/>
    <w:rsid w:val="004E22FA"/>
    <w:rsid w:val="004E2582"/>
    <w:rsid w:val="004E2584"/>
    <w:rsid w:val="004E2D3D"/>
    <w:rsid w:val="004E3216"/>
    <w:rsid w:val="004E42B9"/>
    <w:rsid w:val="004E617B"/>
    <w:rsid w:val="004E66A0"/>
    <w:rsid w:val="004E69DA"/>
    <w:rsid w:val="004E6C8D"/>
    <w:rsid w:val="004E7E2D"/>
    <w:rsid w:val="004F0568"/>
    <w:rsid w:val="004F258D"/>
    <w:rsid w:val="004F2F32"/>
    <w:rsid w:val="004F2F43"/>
    <w:rsid w:val="00500A7A"/>
    <w:rsid w:val="00502877"/>
    <w:rsid w:val="00510A85"/>
    <w:rsid w:val="00512AE0"/>
    <w:rsid w:val="005140AD"/>
    <w:rsid w:val="00514FD6"/>
    <w:rsid w:val="005155F0"/>
    <w:rsid w:val="00515DEA"/>
    <w:rsid w:val="00516045"/>
    <w:rsid w:val="0051690D"/>
    <w:rsid w:val="00517449"/>
    <w:rsid w:val="0052153C"/>
    <w:rsid w:val="005221B8"/>
    <w:rsid w:val="0052241A"/>
    <w:rsid w:val="00522AEB"/>
    <w:rsid w:val="00523048"/>
    <w:rsid w:val="005231CA"/>
    <w:rsid w:val="00523654"/>
    <w:rsid w:val="00527EAE"/>
    <w:rsid w:val="0053134A"/>
    <w:rsid w:val="0053340C"/>
    <w:rsid w:val="005409D1"/>
    <w:rsid w:val="00540A29"/>
    <w:rsid w:val="00544151"/>
    <w:rsid w:val="005446DB"/>
    <w:rsid w:val="005500B3"/>
    <w:rsid w:val="0055337B"/>
    <w:rsid w:val="00553609"/>
    <w:rsid w:val="00554030"/>
    <w:rsid w:val="00555DD9"/>
    <w:rsid w:val="00556B6B"/>
    <w:rsid w:val="0056008C"/>
    <w:rsid w:val="0056193F"/>
    <w:rsid w:val="0056245C"/>
    <w:rsid w:val="00562CA0"/>
    <w:rsid w:val="00564E83"/>
    <w:rsid w:val="005654DC"/>
    <w:rsid w:val="00566595"/>
    <w:rsid w:val="005672D7"/>
    <w:rsid w:val="0057091D"/>
    <w:rsid w:val="00570C80"/>
    <w:rsid w:val="00571BF6"/>
    <w:rsid w:val="005724E5"/>
    <w:rsid w:val="005728C9"/>
    <w:rsid w:val="005728E3"/>
    <w:rsid w:val="00572CC4"/>
    <w:rsid w:val="0057413D"/>
    <w:rsid w:val="00574FDA"/>
    <w:rsid w:val="00575427"/>
    <w:rsid w:val="00576425"/>
    <w:rsid w:val="00576B70"/>
    <w:rsid w:val="00576D93"/>
    <w:rsid w:val="0058083A"/>
    <w:rsid w:val="0058119F"/>
    <w:rsid w:val="00582724"/>
    <w:rsid w:val="00586277"/>
    <w:rsid w:val="005901D2"/>
    <w:rsid w:val="00590D67"/>
    <w:rsid w:val="00590E98"/>
    <w:rsid w:val="00591442"/>
    <w:rsid w:val="00591455"/>
    <w:rsid w:val="00591552"/>
    <w:rsid w:val="00591D3E"/>
    <w:rsid w:val="00592E24"/>
    <w:rsid w:val="00594D26"/>
    <w:rsid w:val="00595507"/>
    <w:rsid w:val="00595903"/>
    <w:rsid w:val="00597492"/>
    <w:rsid w:val="0059756C"/>
    <w:rsid w:val="00597EB5"/>
    <w:rsid w:val="005A00E2"/>
    <w:rsid w:val="005A27BC"/>
    <w:rsid w:val="005A3609"/>
    <w:rsid w:val="005A3BC2"/>
    <w:rsid w:val="005A3CB5"/>
    <w:rsid w:val="005A5181"/>
    <w:rsid w:val="005A5A2D"/>
    <w:rsid w:val="005A62EE"/>
    <w:rsid w:val="005A76F3"/>
    <w:rsid w:val="005B1FC8"/>
    <w:rsid w:val="005B2755"/>
    <w:rsid w:val="005B2C77"/>
    <w:rsid w:val="005B4A24"/>
    <w:rsid w:val="005B5613"/>
    <w:rsid w:val="005B60B9"/>
    <w:rsid w:val="005B6570"/>
    <w:rsid w:val="005C1B0E"/>
    <w:rsid w:val="005C1EB9"/>
    <w:rsid w:val="005C20E4"/>
    <w:rsid w:val="005C22E0"/>
    <w:rsid w:val="005C2305"/>
    <w:rsid w:val="005C3A89"/>
    <w:rsid w:val="005C3B62"/>
    <w:rsid w:val="005C6835"/>
    <w:rsid w:val="005D0967"/>
    <w:rsid w:val="005D1480"/>
    <w:rsid w:val="005D1C55"/>
    <w:rsid w:val="005D2C26"/>
    <w:rsid w:val="005D3BDD"/>
    <w:rsid w:val="005D573D"/>
    <w:rsid w:val="005D5AA1"/>
    <w:rsid w:val="005D6F76"/>
    <w:rsid w:val="005E0165"/>
    <w:rsid w:val="005E0E4D"/>
    <w:rsid w:val="005E2494"/>
    <w:rsid w:val="005E2C7C"/>
    <w:rsid w:val="005E4237"/>
    <w:rsid w:val="005E481D"/>
    <w:rsid w:val="005E7F7C"/>
    <w:rsid w:val="005F013E"/>
    <w:rsid w:val="005F1960"/>
    <w:rsid w:val="005F2C12"/>
    <w:rsid w:val="005F6A5F"/>
    <w:rsid w:val="005F6E9D"/>
    <w:rsid w:val="00600286"/>
    <w:rsid w:val="0060067A"/>
    <w:rsid w:val="0060099B"/>
    <w:rsid w:val="00600E1E"/>
    <w:rsid w:val="00601966"/>
    <w:rsid w:val="00601B86"/>
    <w:rsid w:val="00602189"/>
    <w:rsid w:val="00602BFE"/>
    <w:rsid w:val="006039A1"/>
    <w:rsid w:val="00604C13"/>
    <w:rsid w:val="00604DB2"/>
    <w:rsid w:val="00604E69"/>
    <w:rsid w:val="00605522"/>
    <w:rsid w:val="00606CF9"/>
    <w:rsid w:val="006074AE"/>
    <w:rsid w:val="00614EBD"/>
    <w:rsid w:val="00617388"/>
    <w:rsid w:val="00617ABF"/>
    <w:rsid w:val="00617FD1"/>
    <w:rsid w:val="00620F43"/>
    <w:rsid w:val="006231CC"/>
    <w:rsid w:val="00624267"/>
    <w:rsid w:val="00626222"/>
    <w:rsid w:val="006262C8"/>
    <w:rsid w:val="0063258E"/>
    <w:rsid w:val="006341F5"/>
    <w:rsid w:val="006358C0"/>
    <w:rsid w:val="00636262"/>
    <w:rsid w:val="00643160"/>
    <w:rsid w:val="00644980"/>
    <w:rsid w:val="00645A3D"/>
    <w:rsid w:val="0064652A"/>
    <w:rsid w:val="00646E28"/>
    <w:rsid w:val="00650BCC"/>
    <w:rsid w:val="00652339"/>
    <w:rsid w:val="00653154"/>
    <w:rsid w:val="006539B2"/>
    <w:rsid w:val="00654B25"/>
    <w:rsid w:val="00656FB4"/>
    <w:rsid w:val="0065718F"/>
    <w:rsid w:val="0066315E"/>
    <w:rsid w:val="00665E45"/>
    <w:rsid w:val="006677DB"/>
    <w:rsid w:val="0066783C"/>
    <w:rsid w:val="00670410"/>
    <w:rsid w:val="00670C46"/>
    <w:rsid w:val="006719C1"/>
    <w:rsid w:val="006723DB"/>
    <w:rsid w:val="00672BAE"/>
    <w:rsid w:val="0067449D"/>
    <w:rsid w:val="00674598"/>
    <w:rsid w:val="00674B2C"/>
    <w:rsid w:val="00674B51"/>
    <w:rsid w:val="00675A05"/>
    <w:rsid w:val="00680BFA"/>
    <w:rsid w:val="00680EB3"/>
    <w:rsid w:val="006842AD"/>
    <w:rsid w:val="00684EDC"/>
    <w:rsid w:val="00685030"/>
    <w:rsid w:val="00685155"/>
    <w:rsid w:val="00685BFF"/>
    <w:rsid w:val="00686505"/>
    <w:rsid w:val="00686A52"/>
    <w:rsid w:val="0069291D"/>
    <w:rsid w:val="006945AF"/>
    <w:rsid w:val="006947F7"/>
    <w:rsid w:val="0069498B"/>
    <w:rsid w:val="0069536A"/>
    <w:rsid w:val="0069586A"/>
    <w:rsid w:val="00695D2E"/>
    <w:rsid w:val="00696730"/>
    <w:rsid w:val="006976AC"/>
    <w:rsid w:val="006A02E5"/>
    <w:rsid w:val="006A0DA6"/>
    <w:rsid w:val="006A1962"/>
    <w:rsid w:val="006A1AB9"/>
    <w:rsid w:val="006A2F9C"/>
    <w:rsid w:val="006A3A58"/>
    <w:rsid w:val="006A4407"/>
    <w:rsid w:val="006A4509"/>
    <w:rsid w:val="006A4D98"/>
    <w:rsid w:val="006A5671"/>
    <w:rsid w:val="006A5C25"/>
    <w:rsid w:val="006A614D"/>
    <w:rsid w:val="006A6871"/>
    <w:rsid w:val="006A7068"/>
    <w:rsid w:val="006A7242"/>
    <w:rsid w:val="006A74F5"/>
    <w:rsid w:val="006B1B06"/>
    <w:rsid w:val="006B26B9"/>
    <w:rsid w:val="006B29BC"/>
    <w:rsid w:val="006B7D8C"/>
    <w:rsid w:val="006C07AF"/>
    <w:rsid w:val="006C1A09"/>
    <w:rsid w:val="006C3B87"/>
    <w:rsid w:val="006C4335"/>
    <w:rsid w:val="006C433B"/>
    <w:rsid w:val="006C636A"/>
    <w:rsid w:val="006C6B89"/>
    <w:rsid w:val="006D0B36"/>
    <w:rsid w:val="006D10E3"/>
    <w:rsid w:val="006D1F0F"/>
    <w:rsid w:val="006D2AB0"/>
    <w:rsid w:val="006D4F63"/>
    <w:rsid w:val="006D4F91"/>
    <w:rsid w:val="006E050E"/>
    <w:rsid w:val="006E1E90"/>
    <w:rsid w:val="006E31DF"/>
    <w:rsid w:val="006E33D1"/>
    <w:rsid w:val="006E34F4"/>
    <w:rsid w:val="006E416B"/>
    <w:rsid w:val="006E5488"/>
    <w:rsid w:val="006E5EFB"/>
    <w:rsid w:val="006E6A6C"/>
    <w:rsid w:val="006E6D9A"/>
    <w:rsid w:val="006E7F84"/>
    <w:rsid w:val="006F0216"/>
    <w:rsid w:val="006F0894"/>
    <w:rsid w:val="006F0A08"/>
    <w:rsid w:val="006F0B39"/>
    <w:rsid w:val="006F0B94"/>
    <w:rsid w:val="006F1216"/>
    <w:rsid w:val="006F6DD7"/>
    <w:rsid w:val="00700349"/>
    <w:rsid w:val="00702809"/>
    <w:rsid w:val="0070392F"/>
    <w:rsid w:val="00704A73"/>
    <w:rsid w:val="00707BE8"/>
    <w:rsid w:val="0071075E"/>
    <w:rsid w:val="00712CA3"/>
    <w:rsid w:val="00713806"/>
    <w:rsid w:val="00713B7F"/>
    <w:rsid w:val="00713D3A"/>
    <w:rsid w:val="00714292"/>
    <w:rsid w:val="00714BE5"/>
    <w:rsid w:val="0071567F"/>
    <w:rsid w:val="00716D8F"/>
    <w:rsid w:val="007175A4"/>
    <w:rsid w:val="00720913"/>
    <w:rsid w:val="00721738"/>
    <w:rsid w:val="00721CBE"/>
    <w:rsid w:val="007254EE"/>
    <w:rsid w:val="00725B2B"/>
    <w:rsid w:val="007310DD"/>
    <w:rsid w:val="00731491"/>
    <w:rsid w:val="007335FC"/>
    <w:rsid w:val="007342B0"/>
    <w:rsid w:val="00735FD9"/>
    <w:rsid w:val="00736AFE"/>
    <w:rsid w:val="00740222"/>
    <w:rsid w:val="00740CA7"/>
    <w:rsid w:val="00741AAD"/>
    <w:rsid w:val="00741AEA"/>
    <w:rsid w:val="00742870"/>
    <w:rsid w:val="00743E5B"/>
    <w:rsid w:val="00746D13"/>
    <w:rsid w:val="007515D7"/>
    <w:rsid w:val="00753CB4"/>
    <w:rsid w:val="00753E1E"/>
    <w:rsid w:val="007545FB"/>
    <w:rsid w:val="00754F6B"/>
    <w:rsid w:val="007553B6"/>
    <w:rsid w:val="00755C09"/>
    <w:rsid w:val="00760945"/>
    <w:rsid w:val="007614F0"/>
    <w:rsid w:val="00761684"/>
    <w:rsid w:val="0076281E"/>
    <w:rsid w:val="0076385C"/>
    <w:rsid w:val="00763BB7"/>
    <w:rsid w:val="00763ED5"/>
    <w:rsid w:val="00764172"/>
    <w:rsid w:val="00764AF1"/>
    <w:rsid w:val="00764D96"/>
    <w:rsid w:val="00765DD7"/>
    <w:rsid w:val="0076609B"/>
    <w:rsid w:val="00771C13"/>
    <w:rsid w:val="0077296A"/>
    <w:rsid w:val="007736E2"/>
    <w:rsid w:val="00774357"/>
    <w:rsid w:val="007743A0"/>
    <w:rsid w:val="007752D7"/>
    <w:rsid w:val="00775D6E"/>
    <w:rsid w:val="00777824"/>
    <w:rsid w:val="007808D0"/>
    <w:rsid w:val="0078287A"/>
    <w:rsid w:val="0078368B"/>
    <w:rsid w:val="00783696"/>
    <w:rsid w:val="00783C68"/>
    <w:rsid w:val="007844B0"/>
    <w:rsid w:val="00787D76"/>
    <w:rsid w:val="00790079"/>
    <w:rsid w:val="007917F3"/>
    <w:rsid w:val="007920A8"/>
    <w:rsid w:val="00792C2B"/>
    <w:rsid w:val="00792CC4"/>
    <w:rsid w:val="007938E3"/>
    <w:rsid w:val="00793ADC"/>
    <w:rsid w:val="00795649"/>
    <w:rsid w:val="0079717D"/>
    <w:rsid w:val="00797908"/>
    <w:rsid w:val="007A013A"/>
    <w:rsid w:val="007A04F8"/>
    <w:rsid w:val="007A2146"/>
    <w:rsid w:val="007A23BC"/>
    <w:rsid w:val="007A3ACD"/>
    <w:rsid w:val="007A5F75"/>
    <w:rsid w:val="007A7BC6"/>
    <w:rsid w:val="007B0AC7"/>
    <w:rsid w:val="007B2C83"/>
    <w:rsid w:val="007B35A7"/>
    <w:rsid w:val="007B3795"/>
    <w:rsid w:val="007B3EC9"/>
    <w:rsid w:val="007B5D8E"/>
    <w:rsid w:val="007B66CB"/>
    <w:rsid w:val="007B6A71"/>
    <w:rsid w:val="007B758E"/>
    <w:rsid w:val="007B7AE1"/>
    <w:rsid w:val="007C003A"/>
    <w:rsid w:val="007C11B1"/>
    <w:rsid w:val="007C1B2B"/>
    <w:rsid w:val="007C1EAC"/>
    <w:rsid w:val="007C2D93"/>
    <w:rsid w:val="007C33C5"/>
    <w:rsid w:val="007C6145"/>
    <w:rsid w:val="007C6483"/>
    <w:rsid w:val="007C67D7"/>
    <w:rsid w:val="007C7DA2"/>
    <w:rsid w:val="007C7F9E"/>
    <w:rsid w:val="007D0351"/>
    <w:rsid w:val="007D0A08"/>
    <w:rsid w:val="007D0DFE"/>
    <w:rsid w:val="007D144D"/>
    <w:rsid w:val="007D1832"/>
    <w:rsid w:val="007D23F3"/>
    <w:rsid w:val="007D2CB4"/>
    <w:rsid w:val="007D34E7"/>
    <w:rsid w:val="007D506B"/>
    <w:rsid w:val="007D73E6"/>
    <w:rsid w:val="007D77AF"/>
    <w:rsid w:val="007E0256"/>
    <w:rsid w:val="007E0BF2"/>
    <w:rsid w:val="007E1C0C"/>
    <w:rsid w:val="007E211B"/>
    <w:rsid w:val="007E320A"/>
    <w:rsid w:val="007E3263"/>
    <w:rsid w:val="007E3413"/>
    <w:rsid w:val="007E41C4"/>
    <w:rsid w:val="007E4BC5"/>
    <w:rsid w:val="007E7339"/>
    <w:rsid w:val="007E7C8E"/>
    <w:rsid w:val="007F0BBE"/>
    <w:rsid w:val="007F0FBB"/>
    <w:rsid w:val="007F322C"/>
    <w:rsid w:val="007F394B"/>
    <w:rsid w:val="007F41DE"/>
    <w:rsid w:val="007F4D49"/>
    <w:rsid w:val="007F59E5"/>
    <w:rsid w:val="007F69D8"/>
    <w:rsid w:val="007F6C33"/>
    <w:rsid w:val="007F70B8"/>
    <w:rsid w:val="0080020C"/>
    <w:rsid w:val="00800392"/>
    <w:rsid w:val="00800A53"/>
    <w:rsid w:val="0080170B"/>
    <w:rsid w:val="00801759"/>
    <w:rsid w:val="00802E9F"/>
    <w:rsid w:val="00804602"/>
    <w:rsid w:val="00805FB3"/>
    <w:rsid w:val="00807B26"/>
    <w:rsid w:val="00810275"/>
    <w:rsid w:val="00812252"/>
    <w:rsid w:val="008123FE"/>
    <w:rsid w:val="00813057"/>
    <w:rsid w:val="00813597"/>
    <w:rsid w:val="0081570B"/>
    <w:rsid w:val="00815D8F"/>
    <w:rsid w:val="00816383"/>
    <w:rsid w:val="0081701B"/>
    <w:rsid w:val="0082221C"/>
    <w:rsid w:val="0082358B"/>
    <w:rsid w:val="00824DA1"/>
    <w:rsid w:val="00825B6F"/>
    <w:rsid w:val="008304E8"/>
    <w:rsid w:val="008319D9"/>
    <w:rsid w:val="00831E22"/>
    <w:rsid w:val="0083239E"/>
    <w:rsid w:val="008338DD"/>
    <w:rsid w:val="0083424A"/>
    <w:rsid w:val="00834263"/>
    <w:rsid w:val="00834448"/>
    <w:rsid w:val="00834937"/>
    <w:rsid w:val="00835D7C"/>
    <w:rsid w:val="00836F3D"/>
    <w:rsid w:val="00841A2E"/>
    <w:rsid w:val="0084347B"/>
    <w:rsid w:val="00843B31"/>
    <w:rsid w:val="00843CE7"/>
    <w:rsid w:val="00844A3E"/>
    <w:rsid w:val="00845534"/>
    <w:rsid w:val="00845E3A"/>
    <w:rsid w:val="00846FE2"/>
    <w:rsid w:val="00847CE7"/>
    <w:rsid w:val="00850DB4"/>
    <w:rsid w:val="008534D0"/>
    <w:rsid w:val="008534EF"/>
    <w:rsid w:val="00854C36"/>
    <w:rsid w:val="00855BAF"/>
    <w:rsid w:val="008603F9"/>
    <w:rsid w:val="00863216"/>
    <w:rsid w:val="00865872"/>
    <w:rsid w:val="00866A02"/>
    <w:rsid w:val="00870680"/>
    <w:rsid w:val="00872860"/>
    <w:rsid w:val="00873B21"/>
    <w:rsid w:val="00874264"/>
    <w:rsid w:val="00874FFC"/>
    <w:rsid w:val="00880506"/>
    <w:rsid w:val="00880C88"/>
    <w:rsid w:val="00881262"/>
    <w:rsid w:val="0088144D"/>
    <w:rsid w:val="00881EC3"/>
    <w:rsid w:val="00881FF4"/>
    <w:rsid w:val="00882137"/>
    <w:rsid w:val="008831C3"/>
    <w:rsid w:val="008850E2"/>
    <w:rsid w:val="00885CDF"/>
    <w:rsid w:val="008873D7"/>
    <w:rsid w:val="00890714"/>
    <w:rsid w:val="00890DAA"/>
    <w:rsid w:val="00891ACE"/>
    <w:rsid w:val="00892EF4"/>
    <w:rsid w:val="0089304D"/>
    <w:rsid w:val="00894B32"/>
    <w:rsid w:val="00895A1D"/>
    <w:rsid w:val="008960C2"/>
    <w:rsid w:val="008960F5"/>
    <w:rsid w:val="00897200"/>
    <w:rsid w:val="008974F9"/>
    <w:rsid w:val="008A05F3"/>
    <w:rsid w:val="008A165C"/>
    <w:rsid w:val="008A3270"/>
    <w:rsid w:val="008A4680"/>
    <w:rsid w:val="008A489F"/>
    <w:rsid w:val="008A5070"/>
    <w:rsid w:val="008A5357"/>
    <w:rsid w:val="008A5FE4"/>
    <w:rsid w:val="008B0D74"/>
    <w:rsid w:val="008B0EC6"/>
    <w:rsid w:val="008B1A1C"/>
    <w:rsid w:val="008B31F9"/>
    <w:rsid w:val="008B371A"/>
    <w:rsid w:val="008B41CA"/>
    <w:rsid w:val="008B46F4"/>
    <w:rsid w:val="008B681B"/>
    <w:rsid w:val="008B6F74"/>
    <w:rsid w:val="008B7198"/>
    <w:rsid w:val="008B755E"/>
    <w:rsid w:val="008B7A20"/>
    <w:rsid w:val="008B7EAF"/>
    <w:rsid w:val="008C018A"/>
    <w:rsid w:val="008C061C"/>
    <w:rsid w:val="008C1257"/>
    <w:rsid w:val="008C1590"/>
    <w:rsid w:val="008C1C0E"/>
    <w:rsid w:val="008C207F"/>
    <w:rsid w:val="008C3666"/>
    <w:rsid w:val="008C3CD0"/>
    <w:rsid w:val="008C5C99"/>
    <w:rsid w:val="008C725B"/>
    <w:rsid w:val="008C72FD"/>
    <w:rsid w:val="008C78EC"/>
    <w:rsid w:val="008D03B0"/>
    <w:rsid w:val="008D08C2"/>
    <w:rsid w:val="008D1C38"/>
    <w:rsid w:val="008D4849"/>
    <w:rsid w:val="008D4A8D"/>
    <w:rsid w:val="008D584C"/>
    <w:rsid w:val="008D7A0B"/>
    <w:rsid w:val="008D7B5F"/>
    <w:rsid w:val="008E2A1B"/>
    <w:rsid w:val="008E3047"/>
    <w:rsid w:val="008E3DFC"/>
    <w:rsid w:val="008E4A94"/>
    <w:rsid w:val="008E5541"/>
    <w:rsid w:val="008E5AC4"/>
    <w:rsid w:val="008E65B7"/>
    <w:rsid w:val="008F04E3"/>
    <w:rsid w:val="008F051A"/>
    <w:rsid w:val="008F0A96"/>
    <w:rsid w:val="008F4291"/>
    <w:rsid w:val="008F43D9"/>
    <w:rsid w:val="008F4625"/>
    <w:rsid w:val="0090246E"/>
    <w:rsid w:val="00903467"/>
    <w:rsid w:val="00904D57"/>
    <w:rsid w:val="009066F5"/>
    <w:rsid w:val="009130F2"/>
    <w:rsid w:val="00914717"/>
    <w:rsid w:val="00914F14"/>
    <w:rsid w:val="00916203"/>
    <w:rsid w:val="009173FE"/>
    <w:rsid w:val="00917E4D"/>
    <w:rsid w:val="009204C0"/>
    <w:rsid w:val="00920BC7"/>
    <w:rsid w:val="00920F3C"/>
    <w:rsid w:val="00923714"/>
    <w:rsid w:val="00923C41"/>
    <w:rsid w:val="00924551"/>
    <w:rsid w:val="00924F7E"/>
    <w:rsid w:val="00925DF5"/>
    <w:rsid w:val="00930E2C"/>
    <w:rsid w:val="00932A7D"/>
    <w:rsid w:val="0093441B"/>
    <w:rsid w:val="00935181"/>
    <w:rsid w:val="00936D53"/>
    <w:rsid w:val="0093768A"/>
    <w:rsid w:val="00941372"/>
    <w:rsid w:val="009426BB"/>
    <w:rsid w:val="00944C3A"/>
    <w:rsid w:val="00944CC2"/>
    <w:rsid w:val="009453F8"/>
    <w:rsid w:val="00946880"/>
    <w:rsid w:val="009509C8"/>
    <w:rsid w:val="00951887"/>
    <w:rsid w:val="00952E4B"/>
    <w:rsid w:val="009540B7"/>
    <w:rsid w:val="009606D3"/>
    <w:rsid w:val="0096088F"/>
    <w:rsid w:val="009620F0"/>
    <w:rsid w:val="00962174"/>
    <w:rsid w:val="009632A6"/>
    <w:rsid w:val="009636D6"/>
    <w:rsid w:val="00966EE7"/>
    <w:rsid w:val="00971A5D"/>
    <w:rsid w:val="00971E2D"/>
    <w:rsid w:val="00972145"/>
    <w:rsid w:val="00972FF8"/>
    <w:rsid w:val="00973724"/>
    <w:rsid w:val="009744EF"/>
    <w:rsid w:val="00976947"/>
    <w:rsid w:val="00976BC0"/>
    <w:rsid w:val="00980105"/>
    <w:rsid w:val="00982C76"/>
    <w:rsid w:val="00982E9A"/>
    <w:rsid w:val="00983257"/>
    <w:rsid w:val="00984FBA"/>
    <w:rsid w:val="0098570E"/>
    <w:rsid w:val="009868CC"/>
    <w:rsid w:val="0098727C"/>
    <w:rsid w:val="00987F90"/>
    <w:rsid w:val="00991EB6"/>
    <w:rsid w:val="00992809"/>
    <w:rsid w:val="009930CF"/>
    <w:rsid w:val="00993A57"/>
    <w:rsid w:val="00994F57"/>
    <w:rsid w:val="00995438"/>
    <w:rsid w:val="00995642"/>
    <w:rsid w:val="00996437"/>
    <w:rsid w:val="00996F2F"/>
    <w:rsid w:val="009977B7"/>
    <w:rsid w:val="00997BF9"/>
    <w:rsid w:val="009A06F2"/>
    <w:rsid w:val="009A3A13"/>
    <w:rsid w:val="009A42D9"/>
    <w:rsid w:val="009A6928"/>
    <w:rsid w:val="009A6A94"/>
    <w:rsid w:val="009A6FD5"/>
    <w:rsid w:val="009A7B98"/>
    <w:rsid w:val="009A7D69"/>
    <w:rsid w:val="009B00DD"/>
    <w:rsid w:val="009B1C08"/>
    <w:rsid w:val="009B1C54"/>
    <w:rsid w:val="009B3FDB"/>
    <w:rsid w:val="009B4437"/>
    <w:rsid w:val="009B5290"/>
    <w:rsid w:val="009B59C7"/>
    <w:rsid w:val="009B652B"/>
    <w:rsid w:val="009B6918"/>
    <w:rsid w:val="009C1302"/>
    <w:rsid w:val="009C1525"/>
    <w:rsid w:val="009C2BCD"/>
    <w:rsid w:val="009C3356"/>
    <w:rsid w:val="009C54CC"/>
    <w:rsid w:val="009C597B"/>
    <w:rsid w:val="009C6525"/>
    <w:rsid w:val="009C6D56"/>
    <w:rsid w:val="009C77A6"/>
    <w:rsid w:val="009C78B1"/>
    <w:rsid w:val="009C7952"/>
    <w:rsid w:val="009D22F8"/>
    <w:rsid w:val="009D30D2"/>
    <w:rsid w:val="009D3F17"/>
    <w:rsid w:val="009D4D51"/>
    <w:rsid w:val="009D5E97"/>
    <w:rsid w:val="009D74E4"/>
    <w:rsid w:val="009E1141"/>
    <w:rsid w:val="009E2397"/>
    <w:rsid w:val="009E38A6"/>
    <w:rsid w:val="009E414E"/>
    <w:rsid w:val="009E4320"/>
    <w:rsid w:val="009E5648"/>
    <w:rsid w:val="009E57EF"/>
    <w:rsid w:val="009E6EE5"/>
    <w:rsid w:val="009F122A"/>
    <w:rsid w:val="009F2FF9"/>
    <w:rsid w:val="009F438E"/>
    <w:rsid w:val="009F5C77"/>
    <w:rsid w:val="009F5D16"/>
    <w:rsid w:val="00A02D98"/>
    <w:rsid w:val="00A0368F"/>
    <w:rsid w:val="00A04CB8"/>
    <w:rsid w:val="00A05C82"/>
    <w:rsid w:val="00A0652D"/>
    <w:rsid w:val="00A11048"/>
    <w:rsid w:val="00A116D2"/>
    <w:rsid w:val="00A11843"/>
    <w:rsid w:val="00A14E98"/>
    <w:rsid w:val="00A16559"/>
    <w:rsid w:val="00A23999"/>
    <w:rsid w:val="00A2570C"/>
    <w:rsid w:val="00A30A11"/>
    <w:rsid w:val="00A34712"/>
    <w:rsid w:val="00A35C84"/>
    <w:rsid w:val="00A35E69"/>
    <w:rsid w:val="00A36473"/>
    <w:rsid w:val="00A3663A"/>
    <w:rsid w:val="00A36E26"/>
    <w:rsid w:val="00A37E5D"/>
    <w:rsid w:val="00A40AD2"/>
    <w:rsid w:val="00A41B04"/>
    <w:rsid w:val="00A42CA0"/>
    <w:rsid w:val="00A50F5E"/>
    <w:rsid w:val="00A52DD2"/>
    <w:rsid w:val="00A54F95"/>
    <w:rsid w:val="00A55AE9"/>
    <w:rsid w:val="00A562D3"/>
    <w:rsid w:val="00A564F0"/>
    <w:rsid w:val="00A5655A"/>
    <w:rsid w:val="00A56E13"/>
    <w:rsid w:val="00A6045D"/>
    <w:rsid w:val="00A60AF9"/>
    <w:rsid w:val="00A60C56"/>
    <w:rsid w:val="00A60D79"/>
    <w:rsid w:val="00A61703"/>
    <w:rsid w:val="00A61860"/>
    <w:rsid w:val="00A63A1F"/>
    <w:rsid w:val="00A63A7C"/>
    <w:rsid w:val="00A644EB"/>
    <w:rsid w:val="00A65058"/>
    <w:rsid w:val="00A653DF"/>
    <w:rsid w:val="00A662AB"/>
    <w:rsid w:val="00A704C6"/>
    <w:rsid w:val="00A708BC"/>
    <w:rsid w:val="00A72649"/>
    <w:rsid w:val="00A7378F"/>
    <w:rsid w:val="00A74C41"/>
    <w:rsid w:val="00A7517D"/>
    <w:rsid w:val="00A75E0B"/>
    <w:rsid w:val="00A7627A"/>
    <w:rsid w:val="00A7737F"/>
    <w:rsid w:val="00A77D74"/>
    <w:rsid w:val="00A800AC"/>
    <w:rsid w:val="00A8121A"/>
    <w:rsid w:val="00A82BAD"/>
    <w:rsid w:val="00A83798"/>
    <w:rsid w:val="00A83ABA"/>
    <w:rsid w:val="00A84115"/>
    <w:rsid w:val="00A84387"/>
    <w:rsid w:val="00A84FCE"/>
    <w:rsid w:val="00A854BA"/>
    <w:rsid w:val="00A8581A"/>
    <w:rsid w:val="00A866FB"/>
    <w:rsid w:val="00A87BB9"/>
    <w:rsid w:val="00A90ACC"/>
    <w:rsid w:val="00A90B14"/>
    <w:rsid w:val="00A9200B"/>
    <w:rsid w:val="00A922FD"/>
    <w:rsid w:val="00A95286"/>
    <w:rsid w:val="00A953B2"/>
    <w:rsid w:val="00A955E3"/>
    <w:rsid w:val="00A95E26"/>
    <w:rsid w:val="00AA00AA"/>
    <w:rsid w:val="00AA0457"/>
    <w:rsid w:val="00AA04BD"/>
    <w:rsid w:val="00AA1A17"/>
    <w:rsid w:val="00AA2052"/>
    <w:rsid w:val="00AA5464"/>
    <w:rsid w:val="00AB35A6"/>
    <w:rsid w:val="00AB3C8D"/>
    <w:rsid w:val="00AB43EA"/>
    <w:rsid w:val="00AB588F"/>
    <w:rsid w:val="00AB6FE5"/>
    <w:rsid w:val="00AB74F2"/>
    <w:rsid w:val="00AB7778"/>
    <w:rsid w:val="00AC135D"/>
    <w:rsid w:val="00AC157E"/>
    <w:rsid w:val="00AC2654"/>
    <w:rsid w:val="00AC366D"/>
    <w:rsid w:val="00AC4720"/>
    <w:rsid w:val="00AC49E0"/>
    <w:rsid w:val="00AC4ACB"/>
    <w:rsid w:val="00AC6C1B"/>
    <w:rsid w:val="00AD332D"/>
    <w:rsid w:val="00AD453C"/>
    <w:rsid w:val="00AD5053"/>
    <w:rsid w:val="00AD57CF"/>
    <w:rsid w:val="00AD5D93"/>
    <w:rsid w:val="00AD6E5A"/>
    <w:rsid w:val="00AE0771"/>
    <w:rsid w:val="00AE181C"/>
    <w:rsid w:val="00AE3A3E"/>
    <w:rsid w:val="00AE445B"/>
    <w:rsid w:val="00AE4CC3"/>
    <w:rsid w:val="00AE5F1A"/>
    <w:rsid w:val="00AE691C"/>
    <w:rsid w:val="00AE7A3F"/>
    <w:rsid w:val="00AE7AB6"/>
    <w:rsid w:val="00AF0B3C"/>
    <w:rsid w:val="00AF1C94"/>
    <w:rsid w:val="00AF4AAC"/>
    <w:rsid w:val="00AF505F"/>
    <w:rsid w:val="00AF6329"/>
    <w:rsid w:val="00AF6FE4"/>
    <w:rsid w:val="00AF7899"/>
    <w:rsid w:val="00B054C5"/>
    <w:rsid w:val="00B07E21"/>
    <w:rsid w:val="00B11E34"/>
    <w:rsid w:val="00B1526D"/>
    <w:rsid w:val="00B166A6"/>
    <w:rsid w:val="00B16C43"/>
    <w:rsid w:val="00B16D3A"/>
    <w:rsid w:val="00B20668"/>
    <w:rsid w:val="00B215C7"/>
    <w:rsid w:val="00B2289C"/>
    <w:rsid w:val="00B23FD0"/>
    <w:rsid w:val="00B26686"/>
    <w:rsid w:val="00B26B7B"/>
    <w:rsid w:val="00B30382"/>
    <w:rsid w:val="00B32817"/>
    <w:rsid w:val="00B32961"/>
    <w:rsid w:val="00B3376B"/>
    <w:rsid w:val="00B33B92"/>
    <w:rsid w:val="00B33C13"/>
    <w:rsid w:val="00B3412A"/>
    <w:rsid w:val="00B34265"/>
    <w:rsid w:val="00B3552A"/>
    <w:rsid w:val="00B359C1"/>
    <w:rsid w:val="00B360FC"/>
    <w:rsid w:val="00B3625E"/>
    <w:rsid w:val="00B36EF1"/>
    <w:rsid w:val="00B3755E"/>
    <w:rsid w:val="00B376F8"/>
    <w:rsid w:val="00B40580"/>
    <w:rsid w:val="00B41AF4"/>
    <w:rsid w:val="00B43C55"/>
    <w:rsid w:val="00B44A8A"/>
    <w:rsid w:val="00B46272"/>
    <w:rsid w:val="00B4664E"/>
    <w:rsid w:val="00B46D7B"/>
    <w:rsid w:val="00B5003C"/>
    <w:rsid w:val="00B50E49"/>
    <w:rsid w:val="00B5163D"/>
    <w:rsid w:val="00B51E2C"/>
    <w:rsid w:val="00B546AE"/>
    <w:rsid w:val="00B54CA4"/>
    <w:rsid w:val="00B636D4"/>
    <w:rsid w:val="00B64735"/>
    <w:rsid w:val="00B67A62"/>
    <w:rsid w:val="00B67D24"/>
    <w:rsid w:val="00B716FE"/>
    <w:rsid w:val="00B727CD"/>
    <w:rsid w:val="00B72C3B"/>
    <w:rsid w:val="00B742D4"/>
    <w:rsid w:val="00B747C0"/>
    <w:rsid w:val="00B748D9"/>
    <w:rsid w:val="00B80571"/>
    <w:rsid w:val="00B82A06"/>
    <w:rsid w:val="00B834B9"/>
    <w:rsid w:val="00B84322"/>
    <w:rsid w:val="00B84810"/>
    <w:rsid w:val="00B93C69"/>
    <w:rsid w:val="00B93DB6"/>
    <w:rsid w:val="00B941CE"/>
    <w:rsid w:val="00B95A8C"/>
    <w:rsid w:val="00B96C0E"/>
    <w:rsid w:val="00B97EA2"/>
    <w:rsid w:val="00BA07F3"/>
    <w:rsid w:val="00BA0ABB"/>
    <w:rsid w:val="00BA175B"/>
    <w:rsid w:val="00BA1CFC"/>
    <w:rsid w:val="00BA2598"/>
    <w:rsid w:val="00BA537E"/>
    <w:rsid w:val="00BA59F6"/>
    <w:rsid w:val="00BA6E58"/>
    <w:rsid w:val="00BA77DC"/>
    <w:rsid w:val="00BA7C0D"/>
    <w:rsid w:val="00BA7FA1"/>
    <w:rsid w:val="00BB2453"/>
    <w:rsid w:val="00BB291F"/>
    <w:rsid w:val="00BB3A9D"/>
    <w:rsid w:val="00BB584E"/>
    <w:rsid w:val="00BB70E3"/>
    <w:rsid w:val="00BB7502"/>
    <w:rsid w:val="00BB76B3"/>
    <w:rsid w:val="00BB7FB6"/>
    <w:rsid w:val="00BC1D5E"/>
    <w:rsid w:val="00BC2316"/>
    <w:rsid w:val="00BC387D"/>
    <w:rsid w:val="00BC5BE8"/>
    <w:rsid w:val="00BC6D05"/>
    <w:rsid w:val="00BD0144"/>
    <w:rsid w:val="00BD3A56"/>
    <w:rsid w:val="00BD48E0"/>
    <w:rsid w:val="00BD699D"/>
    <w:rsid w:val="00BE0B9B"/>
    <w:rsid w:val="00BE24DA"/>
    <w:rsid w:val="00BE3859"/>
    <w:rsid w:val="00BE39E9"/>
    <w:rsid w:val="00BE5C37"/>
    <w:rsid w:val="00BF0FD8"/>
    <w:rsid w:val="00BF3547"/>
    <w:rsid w:val="00BF385B"/>
    <w:rsid w:val="00BF4AEE"/>
    <w:rsid w:val="00BF5BEF"/>
    <w:rsid w:val="00BF6786"/>
    <w:rsid w:val="00C00C00"/>
    <w:rsid w:val="00C01144"/>
    <w:rsid w:val="00C026BE"/>
    <w:rsid w:val="00C02784"/>
    <w:rsid w:val="00C056BF"/>
    <w:rsid w:val="00C075F2"/>
    <w:rsid w:val="00C1016C"/>
    <w:rsid w:val="00C118C8"/>
    <w:rsid w:val="00C12261"/>
    <w:rsid w:val="00C1297B"/>
    <w:rsid w:val="00C13D76"/>
    <w:rsid w:val="00C14492"/>
    <w:rsid w:val="00C15A32"/>
    <w:rsid w:val="00C2022E"/>
    <w:rsid w:val="00C2143B"/>
    <w:rsid w:val="00C22CAD"/>
    <w:rsid w:val="00C23AB2"/>
    <w:rsid w:val="00C24012"/>
    <w:rsid w:val="00C27D8E"/>
    <w:rsid w:val="00C31F66"/>
    <w:rsid w:val="00C3345C"/>
    <w:rsid w:val="00C34ADC"/>
    <w:rsid w:val="00C36552"/>
    <w:rsid w:val="00C37548"/>
    <w:rsid w:val="00C37A00"/>
    <w:rsid w:val="00C40B4A"/>
    <w:rsid w:val="00C40C9E"/>
    <w:rsid w:val="00C42D9B"/>
    <w:rsid w:val="00C42FF2"/>
    <w:rsid w:val="00C43A48"/>
    <w:rsid w:val="00C43E9B"/>
    <w:rsid w:val="00C44FE7"/>
    <w:rsid w:val="00C5020A"/>
    <w:rsid w:val="00C515FE"/>
    <w:rsid w:val="00C516CC"/>
    <w:rsid w:val="00C51A6A"/>
    <w:rsid w:val="00C51F08"/>
    <w:rsid w:val="00C52A3F"/>
    <w:rsid w:val="00C5777F"/>
    <w:rsid w:val="00C57998"/>
    <w:rsid w:val="00C6391F"/>
    <w:rsid w:val="00C6399C"/>
    <w:rsid w:val="00C65572"/>
    <w:rsid w:val="00C65905"/>
    <w:rsid w:val="00C71A09"/>
    <w:rsid w:val="00C735AB"/>
    <w:rsid w:val="00C74422"/>
    <w:rsid w:val="00C74932"/>
    <w:rsid w:val="00C80572"/>
    <w:rsid w:val="00C80C00"/>
    <w:rsid w:val="00C80E71"/>
    <w:rsid w:val="00C80F84"/>
    <w:rsid w:val="00C8210A"/>
    <w:rsid w:val="00C82560"/>
    <w:rsid w:val="00C82F80"/>
    <w:rsid w:val="00C8428A"/>
    <w:rsid w:val="00C87254"/>
    <w:rsid w:val="00C90081"/>
    <w:rsid w:val="00C9053C"/>
    <w:rsid w:val="00C90662"/>
    <w:rsid w:val="00C90EBD"/>
    <w:rsid w:val="00C91500"/>
    <w:rsid w:val="00C92CF1"/>
    <w:rsid w:val="00C92DCC"/>
    <w:rsid w:val="00C94525"/>
    <w:rsid w:val="00C94A23"/>
    <w:rsid w:val="00C952B7"/>
    <w:rsid w:val="00C9534B"/>
    <w:rsid w:val="00C95FB1"/>
    <w:rsid w:val="00C96B91"/>
    <w:rsid w:val="00C96C06"/>
    <w:rsid w:val="00C97E91"/>
    <w:rsid w:val="00CA2B0E"/>
    <w:rsid w:val="00CA378D"/>
    <w:rsid w:val="00CA74C4"/>
    <w:rsid w:val="00CB33DE"/>
    <w:rsid w:val="00CB49C9"/>
    <w:rsid w:val="00CB59A1"/>
    <w:rsid w:val="00CB7A52"/>
    <w:rsid w:val="00CC1655"/>
    <w:rsid w:val="00CC16BC"/>
    <w:rsid w:val="00CC1E8C"/>
    <w:rsid w:val="00CC1ECB"/>
    <w:rsid w:val="00CC3575"/>
    <w:rsid w:val="00CC45C0"/>
    <w:rsid w:val="00CC6000"/>
    <w:rsid w:val="00CC70B0"/>
    <w:rsid w:val="00CC7B58"/>
    <w:rsid w:val="00CD0689"/>
    <w:rsid w:val="00CD0CD8"/>
    <w:rsid w:val="00CD155D"/>
    <w:rsid w:val="00CD21A3"/>
    <w:rsid w:val="00CD4067"/>
    <w:rsid w:val="00CD4ACE"/>
    <w:rsid w:val="00CD571B"/>
    <w:rsid w:val="00CE018F"/>
    <w:rsid w:val="00CE0EE7"/>
    <w:rsid w:val="00CE1AAC"/>
    <w:rsid w:val="00CE2822"/>
    <w:rsid w:val="00CE2BAE"/>
    <w:rsid w:val="00CE4062"/>
    <w:rsid w:val="00CE4492"/>
    <w:rsid w:val="00CE6985"/>
    <w:rsid w:val="00CE6A65"/>
    <w:rsid w:val="00CF5567"/>
    <w:rsid w:val="00CF586A"/>
    <w:rsid w:val="00D003BD"/>
    <w:rsid w:val="00D006A2"/>
    <w:rsid w:val="00D01A46"/>
    <w:rsid w:val="00D01EBE"/>
    <w:rsid w:val="00D02338"/>
    <w:rsid w:val="00D02623"/>
    <w:rsid w:val="00D0336D"/>
    <w:rsid w:val="00D0467B"/>
    <w:rsid w:val="00D04695"/>
    <w:rsid w:val="00D04BC8"/>
    <w:rsid w:val="00D06C90"/>
    <w:rsid w:val="00D1271B"/>
    <w:rsid w:val="00D13A22"/>
    <w:rsid w:val="00D16ED5"/>
    <w:rsid w:val="00D1752F"/>
    <w:rsid w:val="00D1792B"/>
    <w:rsid w:val="00D2063A"/>
    <w:rsid w:val="00D20972"/>
    <w:rsid w:val="00D21636"/>
    <w:rsid w:val="00D223C3"/>
    <w:rsid w:val="00D23667"/>
    <w:rsid w:val="00D236E6"/>
    <w:rsid w:val="00D243B9"/>
    <w:rsid w:val="00D30440"/>
    <w:rsid w:val="00D320A7"/>
    <w:rsid w:val="00D32CB4"/>
    <w:rsid w:val="00D33F19"/>
    <w:rsid w:val="00D35F73"/>
    <w:rsid w:val="00D373BF"/>
    <w:rsid w:val="00D37A3B"/>
    <w:rsid w:val="00D412CC"/>
    <w:rsid w:val="00D421DD"/>
    <w:rsid w:val="00D423B5"/>
    <w:rsid w:val="00D43754"/>
    <w:rsid w:val="00D459EA"/>
    <w:rsid w:val="00D50EEA"/>
    <w:rsid w:val="00D51144"/>
    <w:rsid w:val="00D51D8F"/>
    <w:rsid w:val="00D52D8D"/>
    <w:rsid w:val="00D52F0A"/>
    <w:rsid w:val="00D530C0"/>
    <w:rsid w:val="00D53CFD"/>
    <w:rsid w:val="00D56A8F"/>
    <w:rsid w:val="00D57027"/>
    <w:rsid w:val="00D61C0A"/>
    <w:rsid w:val="00D65439"/>
    <w:rsid w:val="00D66A2B"/>
    <w:rsid w:val="00D7167D"/>
    <w:rsid w:val="00D74005"/>
    <w:rsid w:val="00D74E26"/>
    <w:rsid w:val="00D74EB0"/>
    <w:rsid w:val="00D766B5"/>
    <w:rsid w:val="00D7760C"/>
    <w:rsid w:val="00D801BB"/>
    <w:rsid w:val="00D802CA"/>
    <w:rsid w:val="00D80F9C"/>
    <w:rsid w:val="00D817BF"/>
    <w:rsid w:val="00D838BB"/>
    <w:rsid w:val="00D839F2"/>
    <w:rsid w:val="00D84D17"/>
    <w:rsid w:val="00D850AB"/>
    <w:rsid w:val="00D85B3E"/>
    <w:rsid w:val="00D85D31"/>
    <w:rsid w:val="00D9288B"/>
    <w:rsid w:val="00D9403B"/>
    <w:rsid w:val="00D94B8A"/>
    <w:rsid w:val="00D94C09"/>
    <w:rsid w:val="00DA06F8"/>
    <w:rsid w:val="00DA1D05"/>
    <w:rsid w:val="00DA2CB2"/>
    <w:rsid w:val="00DA58A2"/>
    <w:rsid w:val="00DA6B5B"/>
    <w:rsid w:val="00DB085B"/>
    <w:rsid w:val="00DB2967"/>
    <w:rsid w:val="00DB4BC5"/>
    <w:rsid w:val="00DB6873"/>
    <w:rsid w:val="00DB7137"/>
    <w:rsid w:val="00DC022D"/>
    <w:rsid w:val="00DC04D2"/>
    <w:rsid w:val="00DC05E8"/>
    <w:rsid w:val="00DC12B2"/>
    <w:rsid w:val="00DC2A7D"/>
    <w:rsid w:val="00DC2E8B"/>
    <w:rsid w:val="00DC3B12"/>
    <w:rsid w:val="00DC491B"/>
    <w:rsid w:val="00DC5B46"/>
    <w:rsid w:val="00DC6AF1"/>
    <w:rsid w:val="00DD0875"/>
    <w:rsid w:val="00DD1A77"/>
    <w:rsid w:val="00DD1AA0"/>
    <w:rsid w:val="00DD36C0"/>
    <w:rsid w:val="00DD3970"/>
    <w:rsid w:val="00DD49B4"/>
    <w:rsid w:val="00DD5036"/>
    <w:rsid w:val="00DD5594"/>
    <w:rsid w:val="00DD6982"/>
    <w:rsid w:val="00DD69F7"/>
    <w:rsid w:val="00DD6C4B"/>
    <w:rsid w:val="00DD77CE"/>
    <w:rsid w:val="00DD79C8"/>
    <w:rsid w:val="00DE00C8"/>
    <w:rsid w:val="00DE13F1"/>
    <w:rsid w:val="00DE408B"/>
    <w:rsid w:val="00DE40E9"/>
    <w:rsid w:val="00DE5512"/>
    <w:rsid w:val="00DE6FBA"/>
    <w:rsid w:val="00DE6FCF"/>
    <w:rsid w:val="00DE7144"/>
    <w:rsid w:val="00DE7AF5"/>
    <w:rsid w:val="00DE7D3C"/>
    <w:rsid w:val="00DF139D"/>
    <w:rsid w:val="00DF1821"/>
    <w:rsid w:val="00DF3E80"/>
    <w:rsid w:val="00DF54F4"/>
    <w:rsid w:val="00DF5851"/>
    <w:rsid w:val="00E01883"/>
    <w:rsid w:val="00E027D3"/>
    <w:rsid w:val="00E05262"/>
    <w:rsid w:val="00E0543B"/>
    <w:rsid w:val="00E056A3"/>
    <w:rsid w:val="00E06F00"/>
    <w:rsid w:val="00E07990"/>
    <w:rsid w:val="00E158BC"/>
    <w:rsid w:val="00E1613E"/>
    <w:rsid w:val="00E167B4"/>
    <w:rsid w:val="00E17943"/>
    <w:rsid w:val="00E17B2B"/>
    <w:rsid w:val="00E2197B"/>
    <w:rsid w:val="00E22B0B"/>
    <w:rsid w:val="00E23F97"/>
    <w:rsid w:val="00E256F7"/>
    <w:rsid w:val="00E25A8E"/>
    <w:rsid w:val="00E26AA1"/>
    <w:rsid w:val="00E275B2"/>
    <w:rsid w:val="00E27D25"/>
    <w:rsid w:val="00E30BB6"/>
    <w:rsid w:val="00E30C85"/>
    <w:rsid w:val="00E31FDE"/>
    <w:rsid w:val="00E343FF"/>
    <w:rsid w:val="00E370CC"/>
    <w:rsid w:val="00E374C7"/>
    <w:rsid w:val="00E45E14"/>
    <w:rsid w:val="00E51663"/>
    <w:rsid w:val="00E51877"/>
    <w:rsid w:val="00E5197A"/>
    <w:rsid w:val="00E52542"/>
    <w:rsid w:val="00E5358B"/>
    <w:rsid w:val="00E5385C"/>
    <w:rsid w:val="00E567DF"/>
    <w:rsid w:val="00E610E7"/>
    <w:rsid w:val="00E61326"/>
    <w:rsid w:val="00E63F53"/>
    <w:rsid w:val="00E645E1"/>
    <w:rsid w:val="00E66277"/>
    <w:rsid w:val="00E6745B"/>
    <w:rsid w:val="00E67B9A"/>
    <w:rsid w:val="00E70C84"/>
    <w:rsid w:val="00E7114B"/>
    <w:rsid w:val="00E72439"/>
    <w:rsid w:val="00E729EA"/>
    <w:rsid w:val="00E7368F"/>
    <w:rsid w:val="00E743C6"/>
    <w:rsid w:val="00E75168"/>
    <w:rsid w:val="00E761EA"/>
    <w:rsid w:val="00E83E61"/>
    <w:rsid w:val="00E84276"/>
    <w:rsid w:val="00E85C68"/>
    <w:rsid w:val="00E87B6D"/>
    <w:rsid w:val="00E9169D"/>
    <w:rsid w:val="00E91953"/>
    <w:rsid w:val="00E92217"/>
    <w:rsid w:val="00E92319"/>
    <w:rsid w:val="00E94AFF"/>
    <w:rsid w:val="00E95A48"/>
    <w:rsid w:val="00EA1D3C"/>
    <w:rsid w:val="00EA2124"/>
    <w:rsid w:val="00EA3040"/>
    <w:rsid w:val="00EA32F4"/>
    <w:rsid w:val="00EA3403"/>
    <w:rsid w:val="00EA3853"/>
    <w:rsid w:val="00EA4ED2"/>
    <w:rsid w:val="00EA50A9"/>
    <w:rsid w:val="00EA523A"/>
    <w:rsid w:val="00EA70B7"/>
    <w:rsid w:val="00EA74FE"/>
    <w:rsid w:val="00EB166F"/>
    <w:rsid w:val="00EB1B60"/>
    <w:rsid w:val="00EB25FE"/>
    <w:rsid w:val="00EB41D7"/>
    <w:rsid w:val="00EB4D0A"/>
    <w:rsid w:val="00EB758E"/>
    <w:rsid w:val="00EB76B9"/>
    <w:rsid w:val="00EC05E4"/>
    <w:rsid w:val="00EC0DC9"/>
    <w:rsid w:val="00EC74C6"/>
    <w:rsid w:val="00ED1468"/>
    <w:rsid w:val="00ED2AB3"/>
    <w:rsid w:val="00ED2C6B"/>
    <w:rsid w:val="00ED3034"/>
    <w:rsid w:val="00ED4098"/>
    <w:rsid w:val="00ED46F3"/>
    <w:rsid w:val="00ED65E0"/>
    <w:rsid w:val="00ED6764"/>
    <w:rsid w:val="00ED6F50"/>
    <w:rsid w:val="00EE046B"/>
    <w:rsid w:val="00EE0AE7"/>
    <w:rsid w:val="00EE1174"/>
    <w:rsid w:val="00EE11DE"/>
    <w:rsid w:val="00EE187B"/>
    <w:rsid w:val="00EE2748"/>
    <w:rsid w:val="00EE296A"/>
    <w:rsid w:val="00EE2FFE"/>
    <w:rsid w:val="00EE6EDB"/>
    <w:rsid w:val="00EE7209"/>
    <w:rsid w:val="00EE77ED"/>
    <w:rsid w:val="00EF2119"/>
    <w:rsid w:val="00EF27DD"/>
    <w:rsid w:val="00EF3221"/>
    <w:rsid w:val="00EF3688"/>
    <w:rsid w:val="00EF47C9"/>
    <w:rsid w:val="00EF607C"/>
    <w:rsid w:val="00EF6AFA"/>
    <w:rsid w:val="00EF716B"/>
    <w:rsid w:val="00EF7957"/>
    <w:rsid w:val="00EF798B"/>
    <w:rsid w:val="00EF7BD1"/>
    <w:rsid w:val="00F0081A"/>
    <w:rsid w:val="00F00966"/>
    <w:rsid w:val="00F01EF5"/>
    <w:rsid w:val="00F0290E"/>
    <w:rsid w:val="00F02D62"/>
    <w:rsid w:val="00F05A70"/>
    <w:rsid w:val="00F103F1"/>
    <w:rsid w:val="00F10789"/>
    <w:rsid w:val="00F1080B"/>
    <w:rsid w:val="00F11333"/>
    <w:rsid w:val="00F11CE2"/>
    <w:rsid w:val="00F12E3A"/>
    <w:rsid w:val="00F13070"/>
    <w:rsid w:val="00F146DF"/>
    <w:rsid w:val="00F1562D"/>
    <w:rsid w:val="00F15FA3"/>
    <w:rsid w:val="00F17D2E"/>
    <w:rsid w:val="00F222E7"/>
    <w:rsid w:val="00F23A7A"/>
    <w:rsid w:val="00F245BF"/>
    <w:rsid w:val="00F27C83"/>
    <w:rsid w:val="00F27D12"/>
    <w:rsid w:val="00F31C23"/>
    <w:rsid w:val="00F35341"/>
    <w:rsid w:val="00F3705B"/>
    <w:rsid w:val="00F37D86"/>
    <w:rsid w:val="00F40F29"/>
    <w:rsid w:val="00F40F42"/>
    <w:rsid w:val="00F41408"/>
    <w:rsid w:val="00F41A55"/>
    <w:rsid w:val="00F42D3E"/>
    <w:rsid w:val="00F42E4C"/>
    <w:rsid w:val="00F43532"/>
    <w:rsid w:val="00F44C9D"/>
    <w:rsid w:val="00F45036"/>
    <w:rsid w:val="00F4534C"/>
    <w:rsid w:val="00F46924"/>
    <w:rsid w:val="00F5020F"/>
    <w:rsid w:val="00F5429D"/>
    <w:rsid w:val="00F542A0"/>
    <w:rsid w:val="00F54AD2"/>
    <w:rsid w:val="00F56275"/>
    <w:rsid w:val="00F56924"/>
    <w:rsid w:val="00F57F37"/>
    <w:rsid w:val="00F60E9F"/>
    <w:rsid w:val="00F61646"/>
    <w:rsid w:val="00F62BB6"/>
    <w:rsid w:val="00F6329A"/>
    <w:rsid w:val="00F63F92"/>
    <w:rsid w:val="00F66145"/>
    <w:rsid w:val="00F665FD"/>
    <w:rsid w:val="00F71DC4"/>
    <w:rsid w:val="00F71DDA"/>
    <w:rsid w:val="00F71E3F"/>
    <w:rsid w:val="00F725A3"/>
    <w:rsid w:val="00F76557"/>
    <w:rsid w:val="00F767CA"/>
    <w:rsid w:val="00F77D74"/>
    <w:rsid w:val="00F8293B"/>
    <w:rsid w:val="00F8481B"/>
    <w:rsid w:val="00F85146"/>
    <w:rsid w:val="00F8700A"/>
    <w:rsid w:val="00F9007C"/>
    <w:rsid w:val="00F901C8"/>
    <w:rsid w:val="00F93798"/>
    <w:rsid w:val="00F948A3"/>
    <w:rsid w:val="00F95182"/>
    <w:rsid w:val="00F953CD"/>
    <w:rsid w:val="00F9582E"/>
    <w:rsid w:val="00FA0AA5"/>
    <w:rsid w:val="00FA1314"/>
    <w:rsid w:val="00FA3420"/>
    <w:rsid w:val="00FA3BDD"/>
    <w:rsid w:val="00FA4153"/>
    <w:rsid w:val="00FB43CE"/>
    <w:rsid w:val="00FB4B6A"/>
    <w:rsid w:val="00FB591B"/>
    <w:rsid w:val="00FB7A99"/>
    <w:rsid w:val="00FC132B"/>
    <w:rsid w:val="00FC1DED"/>
    <w:rsid w:val="00FC2193"/>
    <w:rsid w:val="00FC2835"/>
    <w:rsid w:val="00FC4123"/>
    <w:rsid w:val="00FC6B8C"/>
    <w:rsid w:val="00FD2C73"/>
    <w:rsid w:val="00FD4893"/>
    <w:rsid w:val="00FD4909"/>
    <w:rsid w:val="00FD4966"/>
    <w:rsid w:val="00FD4BAD"/>
    <w:rsid w:val="00FE2119"/>
    <w:rsid w:val="00FE2694"/>
    <w:rsid w:val="00FE26A5"/>
    <w:rsid w:val="00FE30B0"/>
    <w:rsid w:val="00FE370D"/>
    <w:rsid w:val="00FE3B6F"/>
    <w:rsid w:val="00FE409F"/>
    <w:rsid w:val="00FE5F3C"/>
    <w:rsid w:val="00FE616D"/>
    <w:rsid w:val="00FE76FB"/>
    <w:rsid w:val="00FE7788"/>
    <w:rsid w:val="00FF0568"/>
    <w:rsid w:val="00FF1581"/>
    <w:rsid w:val="00FF402B"/>
    <w:rsid w:val="0224247C"/>
    <w:rsid w:val="17DDACA6"/>
    <w:rsid w:val="3327627D"/>
    <w:rsid w:val="44055094"/>
    <w:rsid w:val="70BE26BF"/>
    <w:rsid w:val="754FF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1D32C16"/>
  <w15:chartTrackingRefBased/>
  <w15:docId w15:val="{94F51CA0-8594-4D62-AD68-D2FC1555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5AA"/>
    <w:rPr>
      <w:sz w:val="20"/>
    </w:rPr>
  </w:style>
  <w:style w:type="paragraph" w:styleId="Heading1">
    <w:name w:val="heading 1"/>
    <w:next w:val="Normal"/>
    <w:link w:val="Heading1Char"/>
    <w:autoRedefine/>
    <w:uiPriority w:val="9"/>
    <w:qFormat/>
    <w:rsid w:val="001C409D"/>
    <w:pPr>
      <w:spacing w:after="120"/>
      <w:outlineLvl w:val="0"/>
    </w:pPr>
    <w:rPr>
      <w:rFonts w:asciiTheme="majorHAnsi" w:eastAsiaTheme="majorEastAsia" w:hAnsiTheme="majorHAnsi" w:cstheme="majorBidi"/>
      <w:color w:val="2C72B3" w:themeColor="accent1"/>
    </w:rPr>
  </w:style>
  <w:style w:type="paragraph" w:styleId="Heading2">
    <w:name w:val="heading 2"/>
    <w:next w:val="Normal"/>
    <w:link w:val="Heading2Char"/>
    <w:uiPriority w:val="9"/>
    <w:qFormat/>
    <w:rsid w:val="00FD4893"/>
    <w:pPr>
      <w:spacing w:before="360" w:after="60"/>
      <w:outlineLvl w:val="1"/>
    </w:pPr>
    <w:rPr>
      <w:rFonts w:asciiTheme="majorHAnsi" w:eastAsiaTheme="majorEastAsia" w:hAnsiTheme="majorHAnsi" w:cstheme="majorBidi"/>
      <w:b/>
      <w:bCs/>
      <w:color w:val="9D5A9E" w:themeColor="accent3"/>
      <w:sz w:val="22"/>
      <w:szCs w:val="22"/>
    </w:rPr>
  </w:style>
  <w:style w:type="paragraph" w:styleId="Heading3">
    <w:name w:val="heading 3"/>
    <w:next w:val="Normal"/>
    <w:link w:val="Heading3Char"/>
    <w:uiPriority w:val="9"/>
    <w:qFormat/>
    <w:rsid w:val="00DC5B46"/>
    <w:pPr>
      <w:spacing w:before="240" w:after="40" w:line="271" w:lineRule="auto"/>
      <w:outlineLvl w:val="2"/>
    </w:pPr>
    <w:rPr>
      <w:rFonts w:asciiTheme="majorHAnsi" w:eastAsiaTheme="majorEastAsia" w:hAnsiTheme="majorHAnsi" w:cstheme="majorBidi"/>
      <w:b/>
      <w:bCs/>
      <w:color w:val="404040" w:themeColor="text1" w:themeTint="BF"/>
      <w:sz w:val="21"/>
      <w:szCs w:val="21"/>
    </w:rPr>
  </w:style>
  <w:style w:type="paragraph" w:styleId="Heading4">
    <w:name w:val="heading 4"/>
    <w:basedOn w:val="Normal"/>
    <w:next w:val="Normal"/>
    <w:link w:val="Heading4Char"/>
    <w:uiPriority w:val="9"/>
    <w:qFormat/>
    <w:rsid w:val="00685BFF"/>
    <w:pPr>
      <w:spacing w:after="60"/>
      <w:outlineLvl w:val="3"/>
    </w:pPr>
    <w:rPr>
      <w:rFonts w:asciiTheme="majorHAnsi" w:eastAsiaTheme="majorEastAsia" w:hAnsiTheme="majorHAnsi" w:cstheme="majorBidi"/>
      <w:b/>
      <w:bCs/>
      <w:iCs/>
      <w:caps/>
      <w:color w:val="262626" w:themeColor="text1" w:themeTint="D9"/>
      <w:szCs w:val="20"/>
    </w:rPr>
  </w:style>
  <w:style w:type="paragraph" w:styleId="Heading5">
    <w:name w:val="heading 5"/>
    <w:basedOn w:val="Normal"/>
    <w:next w:val="Normal"/>
    <w:link w:val="Heading5Char"/>
    <w:uiPriority w:val="9"/>
    <w:qFormat/>
    <w:rsid w:val="00DE7144"/>
    <w:pPr>
      <w:spacing w:before="200" w:after="0"/>
      <w:outlineLvl w:val="4"/>
    </w:pPr>
    <w:rPr>
      <w:rFonts w:asciiTheme="majorHAnsi" w:eastAsiaTheme="majorEastAsia" w:hAnsiTheme="majorHAnsi" w:cstheme="majorBidi"/>
      <w:b/>
      <w:bCs/>
      <w:color w:val="7F7F7F" w:themeColor="text1" w:themeTint="80"/>
      <w:sz w:val="28"/>
    </w:rPr>
  </w:style>
  <w:style w:type="paragraph" w:styleId="Heading6">
    <w:name w:val="heading 6"/>
    <w:basedOn w:val="Normal"/>
    <w:next w:val="Normal"/>
    <w:link w:val="Heading6Char"/>
    <w:uiPriority w:val="9"/>
    <w:qFormat/>
    <w:rsid w:val="00971A5D"/>
    <w:pPr>
      <w:spacing w:after="0" w:line="271" w:lineRule="auto"/>
      <w:outlineLvl w:val="5"/>
    </w:pPr>
    <w:rPr>
      <w:rFonts w:asciiTheme="majorHAnsi" w:eastAsiaTheme="majorEastAsia" w:hAnsiTheme="majorHAnsi" w:cstheme="majorBidi"/>
      <w:b/>
      <w:bCs/>
      <w:i/>
      <w:iCs/>
      <w:color w:val="7F7F7F" w:themeColor="text1" w:themeTint="80"/>
      <w:sz w:val="28"/>
    </w:rPr>
  </w:style>
  <w:style w:type="paragraph" w:styleId="Heading7">
    <w:name w:val="heading 7"/>
    <w:basedOn w:val="Normal"/>
    <w:next w:val="Normal"/>
    <w:link w:val="Heading7Char"/>
    <w:uiPriority w:val="9"/>
    <w:qFormat/>
    <w:rsid w:val="00971A5D"/>
    <w:pPr>
      <w:spacing w:after="0"/>
      <w:outlineLvl w:val="6"/>
    </w:pPr>
    <w:rPr>
      <w:rFonts w:asciiTheme="majorHAnsi" w:eastAsiaTheme="majorEastAsia" w:hAnsiTheme="majorHAnsi" w:cstheme="majorBidi"/>
      <w:i/>
      <w:iCs/>
      <w:sz w:val="28"/>
    </w:rPr>
  </w:style>
  <w:style w:type="paragraph" w:styleId="Heading8">
    <w:name w:val="heading 8"/>
    <w:basedOn w:val="Normal"/>
    <w:next w:val="Normal"/>
    <w:link w:val="Heading8Char"/>
    <w:uiPriority w:val="9"/>
    <w:qFormat/>
    <w:rsid w:val="00971A5D"/>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qFormat/>
    <w:rsid w:val="00971A5D"/>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09D"/>
    <w:rPr>
      <w:rFonts w:asciiTheme="majorHAnsi" w:eastAsiaTheme="majorEastAsia" w:hAnsiTheme="majorHAnsi" w:cstheme="majorBidi"/>
      <w:color w:val="2C72B3" w:themeColor="accent1"/>
    </w:rPr>
  </w:style>
  <w:style w:type="table" w:styleId="GridTable4">
    <w:name w:val="Grid Table 4"/>
    <w:basedOn w:val="TableNormal"/>
    <w:uiPriority w:val="49"/>
    <w:rsid w:val="00E922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E92217"/>
    <w:pPr>
      <w:spacing w:after="0" w:line="240" w:lineRule="auto"/>
    </w:pPr>
    <w:tblPr>
      <w:tblStyleRowBandSize w:val="1"/>
      <w:tblStyleColBandSize w:val="1"/>
      <w:tblBorders>
        <w:top w:val="single" w:sz="4" w:space="0" w:color="28FFB7" w:themeColor="accent4" w:themeTint="99"/>
        <w:left w:val="single" w:sz="4" w:space="0" w:color="28FFB7" w:themeColor="accent4" w:themeTint="99"/>
        <w:bottom w:val="single" w:sz="4" w:space="0" w:color="28FFB7" w:themeColor="accent4" w:themeTint="99"/>
        <w:right w:val="single" w:sz="4" w:space="0" w:color="28FFB7" w:themeColor="accent4" w:themeTint="99"/>
        <w:insideH w:val="single" w:sz="4" w:space="0" w:color="28FFB7" w:themeColor="accent4" w:themeTint="99"/>
        <w:insideV w:val="single" w:sz="4" w:space="0" w:color="28FFB7" w:themeColor="accent4" w:themeTint="99"/>
      </w:tblBorders>
    </w:tblPr>
    <w:tblStylePr w:type="firstRow">
      <w:rPr>
        <w:b/>
        <w:bCs/>
        <w:color w:val="FFFFFF" w:themeColor="background1"/>
      </w:rPr>
      <w:tblPr/>
      <w:tcPr>
        <w:tcBorders>
          <w:top w:val="single" w:sz="4" w:space="0" w:color="009966" w:themeColor="accent4"/>
          <w:left w:val="single" w:sz="4" w:space="0" w:color="009966" w:themeColor="accent4"/>
          <w:bottom w:val="single" w:sz="4" w:space="0" w:color="009966" w:themeColor="accent4"/>
          <w:right w:val="single" w:sz="4" w:space="0" w:color="009966" w:themeColor="accent4"/>
          <w:insideH w:val="nil"/>
          <w:insideV w:val="nil"/>
        </w:tcBorders>
        <w:shd w:val="clear" w:color="auto" w:fill="009966" w:themeFill="accent4"/>
      </w:tcPr>
    </w:tblStylePr>
    <w:tblStylePr w:type="lastRow">
      <w:rPr>
        <w:b/>
        <w:bCs/>
      </w:rPr>
      <w:tblPr/>
      <w:tcPr>
        <w:tcBorders>
          <w:top w:val="double" w:sz="4" w:space="0" w:color="009966" w:themeColor="accent4"/>
        </w:tcBorders>
      </w:tcPr>
    </w:tblStylePr>
    <w:tblStylePr w:type="firstCol">
      <w:rPr>
        <w:b/>
        <w:bCs/>
      </w:rPr>
    </w:tblStylePr>
    <w:tblStylePr w:type="lastCol">
      <w:rPr>
        <w:b/>
        <w:bCs/>
      </w:rPr>
    </w:tblStylePr>
    <w:tblStylePr w:type="band1Vert">
      <w:tblPr/>
      <w:tcPr>
        <w:shd w:val="clear" w:color="auto" w:fill="B7FFE7" w:themeFill="accent4" w:themeFillTint="33"/>
      </w:tcPr>
    </w:tblStylePr>
    <w:tblStylePr w:type="band1Horz">
      <w:tblPr/>
      <w:tcPr>
        <w:shd w:val="clear" w:color="auto" w:fill="B7FFE7" w:themeFill="accent4" w:themeFillTint="33"/>
      </w:tcPr>
    </w:tblStylePr>
  </w:style>
  <w:style w:type="paragraph" w:styleId="Header">
    <w:name w:val="header"/>
    <w:basedOn w:val="Normal"/>
    <w:link w:val="HeaderChar"/>
    <w:uiPriority w:val="99"/>
    <w:unhideWhenUsed/>
    <w:rsid w:val="004B0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C49"/>
    <w:rPr>
      <w:rFonts w:ascii="Arial" w:hAnsi="Arial"/>
    </w:rPr>
  </w:style>
  <w:style w:type="paragraph" w:styleId="Footer">
    <w:name w:val="footer"/>
    <w:basedOn w:val="Normal"/>
    <w:link w:val="FooterChar"/>
    <w:uiPriority w:val="99"/>
    <w:unhideWhenUsed/>
    <w:rsid w:val="004B0C49"/>
    <w:pPr>
      <w:tabs>
        <w:tab w:val="center" w:pos="4680"/>
        <w:tab w:val="right" w:pos="9360"/>
      </w:tabs>
      <w:spacing w:after="0" w:line="240" w:lineRule="auto"/>
    </w:pPr>
  </w:style>
  <w:style w:type="table" w:styleId="GridTable4-Accent5">
    <w:name w:val="Grid Table 4 Accent 5"/>
    <w:basedOn w:val="TableNormal"/>
    <w:uiPriority w:val="49"/>
    <w:rsid w:val="00E92217"/>
    <w:rPr>
      <w:sz w:val="24"/>
      <w:szCs w:val="24"/>
    </w:rPr>
    <w:tblPr>
      <w:tblStyleRowBandSize w:val="1"/>
      <w:tblStyleColBandSize w:val="1"/>
      <w:tblBorders>
        <w:top w:val="single" w:sz="4" w:space="0" w:color="FFD75B" w:themeColor="accent5" w:themeTint="99"/>
        <w:left w:val="single" w:sz="4" w:space="0" w:color="FFD75B" w:themeColor="accent5" w:themeTint="99"/>
        <w:bottom w:val="single" w:sz="4" w:space="0" w:color="FFD75B" w:themeColor="accent5" w:themeTint="99"/>
        <w:right w:val="single" w:sz="4" w:space="0" w:color="FFD75B" w:themeColor="accent5" w:themeTint="99"/>
        <w:insideH w:val="single" w:sz="4" w:space="0" w:color="FFD75B" w:themeColor="accent5" w:themeTint="99"/>
        <w:insideV w:val="single" w:sz="4" w:space="0" w:color="FFD75B" w:themeColor="accent5" w:themeTint="99"/>
      </w:tblBorders>
    </w:tblPr>
    <w:tblStylePr w:type="firstRow">
      <w:rPr>
        <w:b/>
        <w:bCs/>
        <w:color w:val="FFFFFF" w:themeColor="background1"/>
      </w:rPr>
      <w:tblPr/>
      <w:tcPr>
        <w:tcBorders>
          <w:top w:val="single" w:sz="4" w:space="0" w:color="EEB500" w:themeColor="accent5"/>
          <w:left w:val="single" w:sz="4" w:space="0" w:color="EEB500" w:themeColor="accent5"/>
          <w:bottom w:val="single" w:sz="4" w:space="0" w:color="EEB500" w:themeColor="accent5"/>
          <w:right w:val="single" w:sz="4" w:space="0" w:color="EEB500" w:themeColor="accent5"/>
          <w:insideH w:val="nil"/>
          <w:insideV w:val="nil"/>
        </w:tcBorders>
        <w:shd w:val="clear" w:color="auto" w:fill="EEB500" w:themeFill="accent5"/>
      </w:tcPr>
    </w:tblStylePr>
    <w:tblStylePr w:type="lastRow">
      <w:rPr>
        <w:b/>
        <w:bCs/>
      </w:rPr>
      <w:tblPr/>
      <w:tcPr>
        <w:tcBorders>
          <w:top w:val="double" w:sz="4" w:space="0" w:color="EEB500" w:themeColor="accent5"/>
        </w:tcBorders>
      </w:tcPr>
    </w:tblStylePr>
    <w:tblStylePr w:type="firstCol">
      <w:rPr>
        <w:b/>
        <w:bCs/>
      </w:rPr>
    </w:tblStylePr>
    <w:tblStylePr w:type="lastCol">
      <w:rPr>
        <w:b/>
        <w:bCs/>
      </w:rPr>
    </w:tblStylePr>
    <w:tblStylePr w:type="band1Vert">
      <w:tblPr/>
      <w:tcPr>
        <w:shd w:val="clear" w:color="auto" w:fill="FFF1C8" w:themeFill="accent5" w:themeFillTint="33"/>
      </w:tcPr>
    </w:tblStylePr>
    <w:tblStylePr w:type="band1Horz">
      <w:tblPr/>
      <w:tcPr>
        <w:shd w:val="clear" w:color="auto" w:fill="FFF1C8" w:themeFill="accent5" w:themeFillTint="33"/>
      </w:tcPr>
    </w:tblStylePr>
    <w:tblStylePr w:type="band2Horz">
      <w:tblPr/>
      <w:tcPr>
        <w:shd w:val="clear" w:color="auto" w:fill="FFE492" w:themeFill="accent5" w:themeFillTint="66"/>
      </w:tcPr>
    </w:tblStylePr>
  </w:style>
  <w:style w:type="table" w:styleId="TableGrid">
    <w:name w:val="Table Grid"/>
    <w:aliases w:val="Value Add Box,pptablecells right columns"/>
    <w:basedOn w:val="TableNormal"/>
    <w:uiPriority w:val="39"/>
    <w:rsid w:val="00304E2D"/>
    <w:rPr>
      <w:rFonts w:ascii="Arial Narrow" w:hAnsi="Arial Narrow"/>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14" w:type="dxa"/>
        <w:right w:w="115" w:type="dxa"/>
      </w:tblCellMar>
    </w:tblPr>
    <w:tblStylePr w:type="firstRow">
      <w:rPr>
        <w:rFonts w:ascii="HelveticaNeueLT Com 45 Lt" w:hAnsi="HelveticaNeueLT Com 45 Lt"/>
        <w:b/>
        <w:color w:val="FFFFFF" w:themeColor="background1"/>
        <w:sz w:val="20"/>
      </w:rPr>
      <w:tblPr/>
      <w:tcPr>
        <w:shd w:val="clear" w:color="auto" w:fill="2C72B3" w:themeFill="accent1"/>
      </w:tcPr>
    </w:tblStylePr>
    <w:tblStylePr w:type="band1Horz">
      <w:rPr>
        <w:color w:val="auto"/>
      </w:rPr>
      <w:tblPr/>
      <w:tcPr>
        <w:shd w:val="clear" w:color="auto" w:fill="D0E2F3" w:themeFill="accent1" w:themeFillTint="33"/>
      </w:tcPr>
    </w:tblStylePr>
    <w:tblStylePr w:type="band2Horz">
      <w:tblPr/>
      <w:tcPr>
        <w:shd w:val="clear" w:color="auto" w:fill="A2C6E8" w:themeFill="accent1" w:themeFillTint="66"/>
      </w:tcPr>
    </w:tblStylePr>
  </w:style>
  <w:style w:type="character" w:customStyle="1" w:styleId="FooterChar">
    <w:name w:val="Footer Char"/>
    <w:basedOn w:val="DefaultParagraphFont"/>
    <w:link w:val="Footer"/>
    <w:uiPriority w:val="99"/>
    <w:rsid w:val="004B0C49"/>
    <w:rPr>
      <w:rFonts w:ascii="Arial" w:hAnsi="Arial"/>
    </w:rPr>
  </w:style>
  <w:style w:type="table" w:styleId="TableGridLight">
    <w:name w:val="Grid Table Light"/>
    <w:basedOn w:val="TableNormal"/>
    <w:uiPriority w:val="40"/>
    <w:rsid w:val="00483584"/>
    <w:rPr>
      <w:szCs w:val="24"/>
    </w:rPr>
    <w:tblPr>
      <w:tblStyleRowBandSize w:val="1"/>
      <w:tblBorders>
        <w:insideH w:val="single" w:sz="18" w:space="0" w:color="FFFFFF" w:themeColor="background1"/>
        <w:insideV w:val="single" w:sz="18" w:space="0" w:color="FFFFFF" w:themeColor="background1"/>
      </w:tblBorders>
    </w:tblPr>
    <w:tcPr>
      <w:shd w:val="clear" w:color="auto" w:fill="B2E4FF" w:themeFill="text2" w:themeFillTint="33"/>
    </w:tcPr>
    <w:tblStylePr w:type="firstRow">
      <w:rPr>
        <w:rFonts w:asciiTheme="minorHAnsi" w:hAnsiTheme="minorHAnsi"/>
        <w:b/>
        <w:color w:val="FFFFFF" w:themeColor="background1"/>
        <w:sz w:val="20"/>
      </w:rPr>
      <w:tblPr/>
      <w:tcPr>
        <w:shd w:val="clear" w:color="auto" w:fill="005581" w:themeFill="text2"/>
      </w:tcPr>
    </w:tblStylePr>
  </w:style>
  <w:style w:type="table" w:styleId="GridTable4-Accent6">
    <w:name w:val="Grid Table 4 Accent 6"/>
    <w:basedOn w:val="TableNormal"/>
    <w:uiPriority w:val="49"/>
    <w:rsid w:val="00E92217"/>
    <w:pPr>
      <w:spacing w:after="0" w:line="240" w:lineRule="auto"/>
    </w:p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insideV w:val="single" w:sz="4" w:space="0" w:color="FF6666" w:themeColor="accent6" w:themeTint="99"/>
      </w:tblBorders>
    </w:tblPr>
    <w:tblStylePr w:type="firstRow">
      <w:rPr>
        <w:b/>
        <w:bCs/>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paragraph" w:styleId="Subtitle">
    <w:name w:val="Subtitle"/>
    <w:basedOn w:val="Normal"/>
    <w:next w:val="Normal"/>
    <w:link w:val="SubtitleChar"/>
    <w:uiPriority w:val="11"/>
    <w:qFormat/>
    <w:rsid w:val="00971A5D"/>
    <w:pPr>
      <w:numPr>
        <w:ilvl w:val="1"/>
      </w:numPr>
      <w:ind w:left="360"/>
    </w:pPr>
    <w:rPr>
      <w:rFonts w:asciiTheme="majorHAnsi" w:eastAsiaTheme="majorEastAsia" w:hAnsiTheme="majorHAnsi" w:cstheme="majorBidi"/>
      <w:i/>
      <w:iCs/>
      <w:color w:val="2C72B3" w:themeColor="accent1"/>
      <w:spacing w:val="15"/>
      <w:sz w:val="24"/>
      <w:szCs w:val="24"/>
    </w:rPr>
  </w:style>
  <w:style w:type="character" w:customStyle="1" w:styleId="SubtitleChar">
    <w:name w:val="Subtitle Char"/>
    <w:basedOn w:val="DefaultParagraphFont"/>
    <w:link w:val="Subtitle"/>
    <w:uiPriority w:val="11"/>
    <w:rsid w:val="00971A5D"/>
    <w:rPr>
      <w:rFonts w:asciiTheme="majorHAnsi" w:eastAsiaTheme="majorEastAsia" w:hAnsiTheme="majorHAnsi" w:cstheme="majorBidi"/>
      <w:i/>
      <w:iCs/>
      <w:color w:val="2C72B3" w:themeColor="accent1"/>
      <w:spacing w:val="15"/>
      <w:sz w:val="24"/>
      <w:szCs w:val="24"/>
    </w:rPr>
  </w:style>
  <w:style w:type="paragraph" w:styleId="Title">
    <w:name w:val="Title"/>
    <w:next w:val="Normal"/>
    <w:link w:val="TitleChar"/>
    <w:uiPriority w:val="10"/>
    <w:qFormat/>
    <w:rsid w:val="00FD4893"/>
    <w:pPr>
      <w:pBdr>
        <w:bottom w:val="single" w:sz="4" w:space="1" w:color="9D5A9E" w:themeColor="accent3"/>
      </w:pBdr>
    </w:pPr>
    <w:rPr>
      <w:rFonts w:asciiTheme="majorHAnsi" w:eastAsiaTheme="majorEastAsia" w:hAnsiTheme="majorHAnsi" w:cstheme="majorBidi"/>
      <w:color w:val="2C72B3" w:themeColor="accent1"/>
      <w:sz w:val="32"/>
      <w:szCs w:val="22"/>
    </w:rPr>
  </w:style>
  <w:style w:type="character" w:customStyle="1" w:styleId="TitleChar">
    <w:name w:val="Title Char"/>
    <w:basedOn w:val="DefaultParagraphFont"/>
    <w:link w:val="Title"/>
    <w:uiPriority w:val="10"/>
    <w:rsid w:val="00FD4893"/>
    <w:rPr>
      <w:rFonts w:asciiTheme="majorHAnsi" w:eastAsiaTheme="majorEastAsia" w:hAnsiTheme="majorHAnsi" w:cstheme="majorBidi"/>
      <w:color w:val="2C72B3" w:themeColor="accent1"/>
      <w:sz w:val="32"/>
      <w:szCs w:val="22"/>
    </w:rPr>
  </w:style>
  <w:style w:type="character" w:customStyle="1" w:styleId="Heading2Char">
    <w:name w:val="Heading 2 Char"/>
    <w:basedOn w:val="DefaultParagraphFont"/>
    <w:link w:val="Heading2"/>
    <w:uiPriority w:val="9"/>
    <w:rsid w:val="00FD4893"/>
    <w:rPr>
      <w:rFonts w:asciiTheme="majorHAnsi" w:eastAsiaTheme="majorEastAsia" w:hAnsiTheme="majorHAnsi" w:cstheme="majorBidi"/>
      <w:b/>
      <w:bCs/>
      <w:color w:val="9D5A9E" w:themeColor="accent3"/>
      <w:sz w:val="22"/>
      <w:szCs w:val="22"/>
    </w:rPr>
  </w:style>
  <w:style w:type="character" w:customStyle="1" w:styleId="Heading3Char">
    <w:name w:val="Heading 3 Char"/>
    <w:basedOn w:val="DefaultParagraphFont"/>
    <w:link w:val="Heading3"/>
    <w:uiPriority w:val="9"/>
    <w:rsid w:val="00DC5B46"/>
    <w:rPr>
      <w:rFonts w:asciiTheme="majorHAnsi" w:eastAsiaTheme="majorEastAsia" w:hAnsiTheme="majorHAnsi" w:cstheme="majorBidi"/>
      <w:b/>
      <w:bCs/>
      <w:color w:val="404040" w:themeColor="text1" w:themeTint="BF"/>
      <w:sz w:val="21"/>
      <w:szCs w:val="21"/>
    </w:rPr>
  </w:style>
  <w:style w:type="character" w:customStyle="1" w:styleId="Heading4Char">
    <w:name w:val="Heading 4 Char"/>
    <w:basedOn w:val="DefaultParagraphFont"/>
    <w:link w:val="Heading4"/>
    <w:uiPriority w:val="9"/>
    <w:rsid w:val="00685BFF"/>
    <w:rPr>
      <w:rFonts w:asciiTheme="majorHAnsi" w:eastAsiaTheme="majorEastAsia" w:hAnsiTheme="majorHAnsi" w:cstheme="majorBidi"/>
      <w:b/>
      <w:bCs/>
      <w:iCs/>
      <w:caps/>
      <w:color w:val="262626" w:themeColor="text1" w:themeTint="D9"/>
      <w:sz w:val="20"/>
      <w:szCs w:val="20"/>
    </w:rPr>
  </w:style>
  <w:style w:type="character" w:customStyle="1" w:styleId="Heading5Char">
    <w:name w:val="Heading 5 Char"/>
    <w:basedOn w:val="DefaultParagraphFont"/>
    <w:link w:val="Heading5"/>
    <w:uiPriority w:val="9"/>
    <w:rsid w:val="00DE714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D1C5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5D1C5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5D1C5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5D1C5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736AFE"/>
    <w:pPr>
      <w:spacing w:line="240" w:lineRule="auto"/>
    </w:pPr>
    <w:rPr>
      <w:b/>
      <w:bCs/>
      <w:color w:val="404040" w:themeColor="text1" w:themeTint="BF"/>
      <w:szCs w:val="20"/>
    </w:rPr>
  </w:style>
  <w:style w:type="character" w:styleId="Strong">
    <w:name w:val="Strong"/>
    <w:uiPriority w:val="22"/>
    <w:qFormat/>
    <w:rsid w:val="00971A5D"/>
    <w:rPr>
      <w:b/>
      <w:bCs/>
    </w:rPr>
  </w:style>
  <w:style w:type="character" w:styleId="Emphasis">
    <w:name w:val="Emphasis"/>
    <w:uiPriority w:val="20"/>
    <w:qFormat/>
    <w:rsid w:val="00971A5D"/>
    <w:rPr>
      <w:b/>
      <w:bCs/>
      <w:i/>
      <w:iCs/>
      <w:color w:val="2C72B3" w:themeColor="accent1"/>
      <w:spacing w:val="10"/>
    </w:rPr>
  </w:style>
  <w:style w:type="paragraph" w:styleId="NoSpacing">
    <w:name w:val="No Spacing"/>
    <w:uiPriority w:val="1"/>
    <w:qFormat/>
    <w:rsid w:val="00971A5D"/>
    <w:pPr>
      <w:spacing w:after="0" w:line="240" w:lineRule="auto"/>
    </w:pPr>
    <w:rPr>
      <w:sz w:val="24"/>
      <w:szCs w:val="22"/>
    </w:rPr>
  </w:style>
  <w:style w:type="paragraph" w:styleId="Quote">
    <w:name w:val="Quote"/>
    <w:basedOn w:val="IntenseQuote"/>
    <w:next w:val="Normal"/>
    <w:link w:val="QuoteChar"/>
    <w:uiPriority w:val="29"/>
    <w:qFormat/>
    <w:rsid w:val="004167E9"/>
    <w:pPr>
      <w:spacing w:before="120" w:after="120"/>
      <w:jc w:val="center"/>
    </w:pPr>
    <w:rPr>
      <w:color w:val="9D5A9E" w:themeColor="accent3"/>
    </w:rPr>
  </w:style>
  <w:style w:type="character" w:customStyle="1" w:styleId="QuoteChar">
    <w:name w:val="Quote Char"/>
    <w:basedOn w:val="DefaultParagraphFont"/>
    <w:link w:val="Quote"/>
    <w:uiPriority w:val="29"/>
    <w:rsid w:val="004167E9"/>
    <w:rPr>
      <w:b/>
      <w:bCs/>
      <w:i/>
      <w:iCs/>
      <w:color w:val="9D5A9E" w:themeColor="accent3"/>
      <w:sz w:val="20"/>
    </w:rPr>
  </w:style>
  <w:style w:type="paragraph" w:styleId="IntenseQuote">
    <w:name w:val="Intense Quote"/>
    <w:basedOn w:val="Normal"/>
    <w:next w:val="Normal"/>
    <w:link w:val="IntenseQuoteChar"/>
    <w:uiPriority w:val="30"/>
    <w:qFormat/>
    <w:rsid w:val="00971A5D"/>
    <w:pPr>
      <w:pBdr>
        <w:bottom w:val="single" w:sz="4" w:space="4" w:color="2C72B3" w:themeColor="accent1"/>
      </w:pBdr>
      <w:spacing w:before="200" w:after="280"/>
      <w:ind w:left="936" w:right="936"/>
    </w:pPr>
    <w:rPr>
      <w:b/>
      <w:bCs/>
      <w:i/>
      <w:iCs/>
      <w:color w:val="2C72B3" w:themeColor="accent1"/>
    </w:rPr>
  </w:style>
  <w:style w:type="character" w:customStyle="1" w:styleId="IntenseQuoteChar">
    <w:name w:val="Intense Quote Char"/>
    <w:basedOn w:val="DefaultParagraphFont"/>
    <w:link w:val="IntenseQuote"/>
    <w:uiPriority w:val="30"/>
    <w:rsid w:val="00971A5D"/>
    <w:rPr>
      <w:b/>
      <w:bCs/>
      <w:i/>
      <w:iCs/>
      <w:color w:val="2C72B3" w:themeColor="accent1"/>
      <w:sz w:val="20"/>
    </w:rPr>
  </w:style>
  <w:style w:type="character" w:styleId="SubtleEmphasis">
    <w:name w:val="Subtle Emphasis"/>
    <w:uiPriority w:val="19"/>
    <w:qFormat/>
    <w:rsid w:val="00971A5D"/>
    <w:rPr>
      <w:i/>
      <w:iCs/>
      <w:color w:val="808080" w:themeColor="text1" w:themeTint="7F"/>
    </w:rPr>
  </w:style>
  <w:style w:type="character" w:styleId="IntenseEmphasis">
    <w:name w:val="Intense Emphasis"/>
    <w:uiPriority w:val="21"/>
    <w:qFormat/>
    <w:rsid w:val="00EF2119"/>
    <w:rPr>
      <w:b/>
      <w:bCs/>
      <w:i/>
      <w:iCs/>
      <w:color w:val="0D0D0D" w:themeColor="text1" w:themeTint="F2"/>
    </w:rPr>
  </w:style>
  <w:style w:type="character" w:styleId="SubtleReference">
    <w:name w:val="Subtle Reference"/>
    <w:uiPriority w:val="31"/>
    <w:qFormat/>
    <w:rsid w:val="00971A5D"/>
    <w:rPr>
      <w:smallCaps/>
      <w:color w:val="EA7D1E" w:themeColor="accent2"/>
      <w:u w:val="single"/>
    </w:rPr>
  </w:style>
  <w:style w:type="character" w:styleId="IntenseReference">
    <w:name w:val="Intense Reference"/>
    <w:uiPriority w:val="32"/>
    <w:qFormat/>
    <w:rsid w:val="00971A5D"/>
    <w:rPr>
      <w:b/>
      <w:bCs/>
      <w:smallCaps/>
      <w:color w:val="EA7D1E" w:themeColor="accent2"/>
      <w:spacing w:val="5"/>
      <w:u w:val="single"/>
    </w:rPr>
  </w:style>
  <w:style w:type="character" w:styleId="BookTitle">
    <w:name w:val="Book Title"/>
    <w:uiPriority w:val="33"/>
    <w:qFormat/>
    <w:rsid w:val="00971A5D"/>
    <w:rPr>
      <w:b/>
      <w:bCs/>
      <w:smallCaps/>
      <w:spacing w:val="5"/>
    </w:rPr>
  </w:style>
  <w:style w:type="paragraph" w:styleId="TOCHeading">
    <w:name w:val="TOC Heading"/>
    <w:basedOn w:val="Normal"/>
    <w:next w:val="Normal"/>
    <w:uiPriority w:val="39"/>
    <w:unhideWhenUsed/>
    <w:qFormat/>
    <w:rsid w:val="00307E19"/>
    <w:pPr>
      <w:pBdr>
        <w:bottom w:val="single" w:sz="4" w:space="1" w:color="9D5A9E" w:themeColor="accent3"/>
      </w:pBdr>
      <w:spacing w:after="120" w:line="240" w:lineRule="auto"/>
    </w:pPr>
    <w:rPr>
      <w:rFonts w:asciiTheme="majorHAnsi" w:eastAsiaTheme="majorEastAsia" w:hAnsiTheme="majorHAnsi" w:cstheme="majorBidi"/>
      <w:b/>
      <w:bCs/>
      <w:color w:val="2C72B3" w:themeColor="accent1"/>
      <w:sz w:val="28"/>
      <w:lang w:bidi="en-US"/>
    </w:rPr>
  </w:style>
  <w:style w:type="paragraph" w:styleId="BalloonText">
    <w:name w:val="Balloon Text"/>
    <w:basedOn w:val="Normal"/>
    <w:link w:val="BalloonTextChar"/>
    <w:uiPriority w:val="99"/>
    <w:semiHidden/>
    <w:unhideWhenUsed/>
    <w:rsid w:val="00BE3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859"/>
    <w:rPr>
      <w:rFonts w:ascii="Segoe UI" w:hAnsi="Segoe UI" w:cs="Segoe UI"/>
      <w:sz w:val="18"/>
      <w:szCs w:val="18"/>
    </w:rPr>
  </w:style>
  <w:style w:type="paragraph" w:customStyle="1" w:styleId="SidebarText">
    <w:name w:val="SidebarText"/>
    <w:basedOn w:val="Normal"/>
    <w:qFormat/>
    <w:rsid w:val="00971A5D"/>
    <w:pPr>
      <w:ind w:left="144"/>
    </w:pPr>
    <w:rPr>
      <w:b/>
      <w:i/>
      <w:color w:val="FFFFFF" w:themeColor="background1"/>
    </w:rPr>
  </w:style>
  <w:style w:type="table" w:styleId="GridTable5Dark-Accent2">
    <w:name w:val="Grid Table 5 Dark Accent 2"/>
    <w:basedOn w:val="TableNormal"/>
    <w:uiPriority w:val="50"/>
    <w:rsid w:val="000D5E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7D1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7D1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7D1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7D1E" w:themeFill="accent2"/>
      </w:tcPr>
    </w:tblStylePr>
    <w:tblStylePr w:type="band1Vert">
      <w:tblPr/>
      <w:tcPr>
        <w:shd w:val="clear" w:color="auto" w:fill="F6CAA4" w:themeFill="accent2" w:themeFillTint="66"/>
      </w:tcPr>
    </w:tblStylePr>
    <w:tblStylePr w:type="band1Horz">
      <w:tblPr/>
      <w:tcPr>
        <w:shd w:val="clear" w:color="auto" w:fill="F6CAA4" w:themeFill="accent2" w:themeFillTint="66"/>
      </w:tcPr>
    </w:tblStylePr>
  </w:style>
  <w:style w:type="character" w:styleId="Hyperlink">
    <w:name w:val="Hyperlink"/>
    <w:basedOn w:val="DefaultParagraphFont"/>
    <w:uiPriority w:val="99"/>
    <w:unhideWhenUsed/>
    <w:rsid w:val="00CC3575"/>
    <w:rPr>
      <w:color w:val="0563C1" w:themeColor="hyperlink"/>
      <w:u w:val="single"/>
    </w:rPr>
  </w:style>
  <w:style w:type="paragraph" w:customStyle="1" w:styleId="SideBarHead">
    <w:name w:val="SideBarHead"/>
    <w:basedOn w:val="Normal"/>
    <w:qFormat/>
    <w:rsid w:val="00971A5D"/>
    <w:pPr>
      <w:pBdr>
        <w:left w:val="single" w:sz="48" w:space="4" w:color="2C72B3" w:themeColor="accent1"/>
      </w:pBdr>
      <w:spacing w:before="120" w:after="120"/>
      <w:ind w:left="187"/>
    </w:pPr>
    <w:rPr>
      <w:b/>
      <w:color w:val="2C72B3" w:themeColor="accent1"/>
      <w:sz w:val="24"/>
      <w:szCs w:val="24"/>
    </w:rPr>
  </w:style>
  <w:style w:type="paragraph" w:styleId="TOC4">
    <w:name w:val="toc 4"/>
    <w:basedOn w:val="Normal"/>
    <w:next w:val="Normal"/>
    <w:autoRedefine/>
    <w:uiPriority w:val="39"/>
    <w:unhideWhenUsed/>
    <w:rsid w:val="00CC3575"/>
    <w:pPr>
      <w:spacing w:after="0"/>
      <w:ind w:left="400"/>
    </w:pPr>
    <w:rPr>
      <w:rFonts w:cstheme="minorHAnsi"/>
      <w:szCs w:val="20"/>
    </w:rPr>
  </w:style>
  <w:style w:type="paragraph" w:customStyle="1" w:styleId="SideBarHead2">
    <w:name w:val="SideBarHead2"/>
    <w:qFormat/>
    <w:rsid w:val="00971A5D"/>
    <w:pPr>
      <w:pBdr>
        <w:top w:val="single" w:sz="48" w:space="1" w:color="005581" w:themeColor="text2"/>
      </w:pBdr>
      <w:spacing w:before="240"/>
      <w:jc w:val="center"/>
    </w:pPr>
    <w:rPr>
      <w:b/>
      <w:color w:val="005581" w:themeColor="text2"/>
      <w:sz w:val="24"/>
      <w:szCs w:val="24"/>
    </w:rPr>
  </w:style>
  <w:style w:type="paragraph" w:customStyle="1" w:styleId="SideBarText2">
    <w:name w:val="SideBarText2"/>
    <w:qFormat/>
    <w:rsid w:val="00FD4893"/>
    <w:pPr>
      <w:jc w:val="center"/>
    </w:pPr>
    <w:rPr>
      <w:b/>
      <w:i/>
      <w:color w:val="FFFFFF" w:themeColor="background1"/>
      <w:sz w:val="20"/>
    </w:rPr>
  </w:style>
  <w:style w:type="paragraph" w:styleId="TOC5">
    <w:name w:val="toc 5"/>
    <w:basedOn w:val="Normal"/>
    <w:next w:val="Normal"/>
    <w:autoRedefine/>
    <w:uiPriority w:val="39"/>
    <w:unhideWhenUsed/>
    <w:rsid w:val="00CC3575"/>
    <w:pPr>
      <w:spacing w:after="0"/>
      <w:ind w:left="600"/>
    </w:pPr>
    <w:rPr>
      <w:rFonts w:cstheme="minorHAnsi"/>
      <w:szCs w:val="20"/>
    </w:rPr>
  </w:style>
  <w:style w:type="paragraph" w:styleId="TOC6">
    <w:name w:val="toc 6"/>
    <w:basedOn w:val="Normal"/>
    <w:next w:val="Normal"/>
    <w:autoRedefine/>
    <w:uiPriority w:val="39"/>
    <w:unhideWhenUsed/>
    <w:rsid w:val="0057413D"/>
    <w:pPr>
      <w:spacing w:after="0"/>
      <w:ind w:left="800"/>
    </w:pPr>
    <w:rPr>
      <w:rFonts w:cstheme="minorHAnsi"/>
      <w:szCs w:val="20"/>
    </w:rPr>
  </w:style>
  <w:style w:type="character" w:customStyle="1" w:styleId="Hyperlink1">
    <w:name w:val="Hyperlink1"/>
    <w:basedOn w:val="DefaultParagraphFont"/>
    <w:uiPriority w:val="1"/>
    <w:qFormat/>
    <w:rsid w:val="00971A5D"/>
    <w:rPr>
      <w:b/>
      <w:color w:val="005581" w:themeColor="text2"/>
      <w:u w:val="single"/>
    </w:rPr>
  </w:style>
  <w:style w:type="paragraph" w:styleId="TOC7">
    <w:name w:val="toc 7"/>
    <w:basedOn w:val="Normal"/>
    <w:next w:val="Normal"/>
    <w:autoRedefine/>
    <w:uiPriority w:val="39"/>
    <w:unhideWhenUsed/>
    <w:rsid w:val="0057413D"/>
    <w:pPr>
      <w:spacing w:after="0"/>
      <w:ind w:left="1000"/>
    </w:pPr>
    <w:rPr>
      <w:rFonts w:cstheme="minorHAnsi"/>
      <w:szCs w:val="20"/>
    </w:rPr>
  </w:style>
  <w:style w:type="paragraph" w:styleId="TOC1">
    <w:name w:val="toc 1"/>
    <w:basedOn w:val="Normal"/>
    <w:next w:val="Normal"/>
    <w:autoRedefine/>
    <w:uiPriority w:val="39"/>
    <w:unhideWhenUsed/>
    <w:qFormat/>
    <w:rsid w:val="0057413D"/>
    <w:pPr>
      <w:tabs>
        <w:tab w:val="right" w:leader="dot" w:pos="9350"/>
      </w:tabs>
      <w:spacing w:before="240" w:after="0"/>
    </w:pPr>
    <w:rPr>
      <w:rFonts w:asciiTheme="majorHAnsi" w:hAnsiTheme="majorHAnsi" w:cstheme="majorHAnsi"/>
      <w:b/>
      <w:bCs/>
      <w:caps/>
      <w:color w:val="2C72B3" w:themeColor="accent1"/>
      <w:sz w:val="24"/>
      <w:szCs w:val="24"/>
    </w:rPr>
  </w:style>
  <w:style w:type="paragraph" w:styleId="TOC2">
    <w:name w:val="toc 2"/>
    <w:basedOn w:val="Normal"/>
    <w:next w:val="Normal"/>
    <w:autoRedefine/>
    <w:uiPriority w:val="39"/>
    <w:unhideWhenUsed/>
    <w:qFormat/>
    <w:rsid w:val="001B45AA"/>
    <w:pPr>
      <w:tabs>
        <w:tab w:val="left" w:pos="400"/>
        <w:tab w:val="right" w:leader="dot" w:pos="9350"/>
      </w:tabs>
      <w:spacing w:before="120" w:after="120"/>
    </w:pPr>
    <w:rPr>
      <w:color w:val="000000" w:themeColor="text1"/>
    </w:rPr>
  </w:style>
  <w:style w:type="paragraph" w:styleId="TOC3">
    <w:name w:val="toc 3"/>
    <w:basedOn w:val="Normal"/>
    <w:next w:val="Normal"/>
    <w:autoRedefine/>
    <w:uiPriority w:val="39"/>
    <w:unhideWhenUsed/>
    <w:qFormat/>
    <w:rsid w:val="001B45AA"/>
    <w:pPr>
      <w:tabs>
        <w:tab w:val="right" w:leader="dot" w:pos="9350"/>
      </w:tabs>
      <w:spacing w:after="0"/>
      <w:ind w:left="200"/>
    </w:pPr>
    <w:rPr>
      <w:color w:val="000000" w:themeColor="text1"/>
    </w:rPr>
  </w:style>
  <w:style w:type="paragraph" w:styleId="ListParagraph">
    <w:name w:val="List Paragraph"/>
    <w:aliases w:val="Bullet List"/>
    <w:basedOn w:val="Normal"/>
    <w:link w:val="ListParagraphChar"/>
    <w:uiPriority w:val="34"/>
    <w:qFormat/>
    <w:rsid w:val="00D74005"/>
    <w:pPr>
      <w:numPr>
        <w:numId w:val="1"/>
      </w:numPr>
      <w:spacing w:after="80"/>
    </w:pPr>
  </w:style>
  <w:style w:type="paragraph" w:styleId="TOC8">
    <w:name w:val="toc 8"/>
    <w:basedOn w:val="Normal"/>
    <w:next w:val="Normal"/>
    <w:autoRedefine/>
    <w:uiPriority w:val="39"/>
    <w:unhideWhenUsed/>
    <w:rsid w:val="0057413D"/>
    <w:pPr>
      <w:spacing w:after="0"/>
      <w:ind w:left="1200"/>
    </w:pPr>
    <w:rPr>
      <w:rFonts w:cstheme="minorHAnsi"/>
      <w:szCs w:val="20"/>
    </w:rPr>
  </w:style>
  <w:style w:type="paragraph" w:styleId="TOC9">
    <w:name w:val="toc 9"/>
    <w:basedOn w:val="Normal"/>
    <w:next w:val="Normal"/>
    <w:autoRedefine/>
    <w:uiPriority w:val="39"/>
    <w:unhideWhenUsed/>
    <w:rsid w:val="0057413D"/>
    <w:pPr>
      <w:spacing w:after="0"/>
      <w:ind w:left="1400"/>
    </w:pPr>
    <w:rPr>
      <w:rFonts w:cstheme="minorHAnsi"/>
      <w:szCs w:val="20"/>
    </w:rPr>
  </w:style>
  <w:style w:type="table" w:styleId="GridTable5Dark-Accent3">
    <w:name w:val="Grid Table 5 Dark Accent 3"/>
    <w:basedOn w:val="TableNormal"/>
    <w:uiPriority w:val="50"/>
    <w:rsid w:val="004167E9"/>
    <w:pPr>
      <w:spacing w:after="0" w:line="240" w:lineRule="auto"/>
    </w:pPr>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15" w:type="dxa"/>
        <w:bottom w:w="29" w:type="dxa"/>
        <w:right w:w="115" w:type="dxa"/>
      </w:tblCellMar>
    </w:tblPr>
    <w:tcPr>
      <w:shd w:val="clear" w:color="auto" w:fill="EBDDEC" w:themeFill="accent3" w:themeFillTint="33"/>
      <w:vAlign w:val="center"/>
    </w:tcPr>
    <w:tblStylePr w:type="firstRow">
      <w:pPr>
        <w:wordWrap/>
        <w:spacing w:beforeLines="0" w:before="60" w:beforeAutospacing="0" w:afterLines="0" w:after="60" w:afterAutospacing="0"/>
      </w:pPr>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5A9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5A9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5A9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5A9E" w:themeFill="accent3"/>
      </w:tcPr>
    </w:tblStylePr>
    <w:tblStylePr w:type="band1Vert">
      <w:tblPr/>
      <w:tcPr>
        <w:shd w:val="clear" w:color="auto" w:fill="D8BCD9" w:themeFill="accent3" w:themeFillTint="66"/>
      </w:tcPr>
    </w:tblStylePr>
    <w:tblStylePr w:type="band1Horz">
      <w:tblPr/>
      <w:tcPr>
        <w:shd w:val="clear" w:color="auto" w:fill="D8BCD9" w:themeFill="accent3" w:themeFillTint="66"/>
      </w:tcPr>
    </w:tblStylePr>
  </w:style>
  <w:style w:type="paragraph" w:styleId="ListNumber">
    <w:name w:val="List Number"/>
    <w:basedOn w:val="ListParagraph"/>
    <w:uiPriority w:val="99"/>
    <w:unhideWhenUsed/>
    <w:rsid w:val="00EF2119"/>
    <w:pPr>
      <w:numPr>
        <w:numId w:val="2"/>
      </w:numPr>
      <w:ind w:left="990" w:hanging="270"/>
    </w:pPr>
  </w:style>
  <w:style w:type="paragraph" w:customStyle="1" w:styleId="TableText">
    <w:name w:val="Table Text"/>
    <w:basedOn w:val="Normal"/>
    <w:link w:val="TableTextChar"/>
    <w:qFormat/>
    <w:rsid w:val="00A83ABA"/>
    <w:pPr>
      <w:spacing w:line="240" w:lineRule="auto"/>
    </w:pPr>
    <w:rPr>
      <w:b/>
      <w:bCs/>
      <w:color w:val="FFFFFF" w:themeColor="background1"/>
    </w:rPr>
  </w:style>
  <w:style w:type="table" w:styleId="GridTable5Dark-Accent1">
    <w:name w:val="Grid Table 5 Dark Accent 1"/>
    <w:basedOn w:val="TableNormal"/>
    <w:uiPriority w:val="50"/>
    <w:rsid w:val="004167E9"/>
    <w:pPr>
      <w:spacing w:before="40" w:after="12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2F3" w:themeFill="accent1" w:themeFillTint="33"/>
      <w:vAlign w:val="center"/>
    </w:tcPr>
    <w:tblStylePr w:type="firstRow">
      <w:pPr>
        <w:wordWrap/>
        <w:spacing w:afterLines="0" w:after="120" w:afterAutospacing="0"/>
      </w:pPr>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72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72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72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72B3" w:themeFill="accent1"/>
      </w:tcPr>
    </w:tblStylePr>
    <w:tblStylePr w:type="band1Vert">
      <w:tblPr/>
      <w:tcPr>
        <w:shd w:val="clear" w:color="auto" w:fill="A2C6E8" w:themeFill="accent1" w:themeFillTint="66"/>
      </w:tcPr>
    </w:tblStylePr>
    <w:tblStylePr w:type="band1Horz">
      <w:tblPr/>
      <w:tcPr>
        <w:shd w:val="clear" w:color="auto" w:fill="A2C6E8" w:themeFill="accent1" w:themeFillTint="66"/>
      </w:tcPr>
    </w:tblStylePr>
  </w:style>
  <w:style w:type="character" w:customStyle="1" w:styleId="TableTextChar">
    <w:name w:val="Table Text Char"/>
    <w:basedOn w:val="DefaultParagraphFont"/>
    <w:link w:val="TableText"/>
    <w:rsid w:val="00A83ABA"/>
    <w:rPr>
      <w:b/>
      <w:bCs/>
      <w:color w:val="FFFFFF" w:themeColor="background1"/>
      <w:sz w:val="20"/>
    </w:rPr>
  </w:style>
  <w:style w:type="table" w:styleId="GridTable5Dark">
    <w:name w:val="Grid Table 5 Dark"/>
    <w:basedOn w:val="TableNormal"/>
    <w:uiPriority w:val="50"/>
    <w:rsid w:val="00E92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H1">
    <w:name w:val="H1"/>
    <w:basedOn w:val="Normal"/>
    <w:uiPriority w:val="99"/>
    <w:rsid w:val="006E416B"/>
    <w:pPr>
      <w:tabs>
        <w:tab w:val="left" w:pos="180"/>
      </w:tabs>
      <w:autoSpaceDE w:val="0"/>
      <w:autoSpaceDN w:val="0"/>
      <w:adjustRightInd w:val="0"/>
      <w:spacing w:after="454" w:line="540" w:lineRule="atLeast"/>
      <w:textAlignment w:val="center"/>
    </w:pPr>
    <w:rPr>
      <w:rFonts w:ascii="HelveticaNeueLT Com 67 MdCn" w:hAnsi="HelveticaNeueLT Com 67 MdCn" w:cs="HelveticaNeueLT Com 67 MdCn"/>
      <w:caps/>
      <w:color w:val="2C72B3"/>
      <w:sz w:val="50"/>
      <w:szCs w:val="50"/>
    </w:rPr>
  </w:style>
  <w:style w:type="table" w:styleId="GridTable4-Accent3">
    <w:name w:val="Grid Table 4 Accent 3"/>
    <w:basedOn w:val="TableNormal"/>
    <w:uiPriority w:val="49"/>
    <w:rsid w:val="00E92217"/>
    <w:pPr>
      <w:spacing w:after="0" w:line="240" w:lineRule="auto"/>
    </w:pPr>
    <w:tblPr>
      <w:tblStyleRowBandSize w:val="1"/>
      <w:tblStyleColBandSize w:val="1"/>
      <w:tblBorders>
        <w:top w:val="single" w:sz="4" w:space="0" w:color="C59AC6" w:themeColor="accent3" w:themeTint="99"/>
        <w:left w:val="single" w:sz="4" w:space="0" w:color="C59AC6" w:themeColor="accent3" w:themeTint="99"/>
        <w:bottom w:val="single" w:sz="4" w:space="0" w:color="C59AC6" w:themeColor="accent3" w:themeTint="99"/>
        <w:right w:val="single" w:sz="4" w:space="0" w:color="C59AC6" w:themeColor="accent3" w:themeTint="99"/>
        <w:insideH w:val="single" w:sz="4" w:space="0" w:color="C59AC6" w:themeColor="accent3" w:themeTint="99"/>
        <w:insideV w:val="single" w:sz="4" w:space="0" w:color="C59AC6" w:themeColor="accent3" w:themeTint="99"/>
      </w:tblBorders>
    </w:tblPr>
    <w:tblStylePr w:type="firstRow">
      <w:rPr>
        <w:b/>
        <w:bCs/>
        <w:color w:val="FFFFFF" w:themeColor="background1"/>
      </w:rPr>
      <w:tblPr/>
      <w:tcPr>
        <w:tcBorders>
          <w:top w:val="single" w:sz="4" w:space="0" w:color="9D5A9E" w:themeColor="accent3"/>
          <w:left w:val="single" w:sz="4" w:space="0" w:color="9D5A9E" w:themeColor="accent3"/>
          <w:bottom w:val="single" w:sz="4" w:space="0" w:color="9D5A9E" w:themeColor="accent3"/>
          <w:right w:val="single" w:sz="4" w:space="0" w:color="9D5A9E" w:themeColor="accent3"/>
          <w:insideH w:val="nil"/>
          <w:insideV w:val="nil"/>
        </w:tcBorders>
        <w:shd w:val="clear" w:color="auto" w:fill="9D5A9E" w:themeFill="accent3"/>
      </w:tcPr>
    </w:tblStylePr>
    <w:tblStylePr w:type="lastRow">
      <w:rPr>
        <w:b/>
        <w:bCs/>
      </w:rPr>
      <w:tblPr/>
      <w:tcPr>
        <w:tcBorders>
          <w:top w:val="double" w:sz="4" w:space="0" w:color="9D5A9E" w:themeColor="accent3"/>
        </w:tcBorders>
      </w:tcPr>
    </w:tblStylePr>
    <w:tblStylePr w:type="firstCol">
      <w:rPr>
        <w:b/>
        <w:bCs/>
      </w:rPr>
    </w:tblStylePr>
    <w:tblStylePr w:type="lastCol">
      <w:rPr>
        <w:b/>
        <w:bCs/>
      </w:rPr>
    </w:tblStylePr>
    <w:tblStylePr w:type="band1Vert">
      <w:tblPr/>
      <w:tcPr>
        <w:shd w:val="clear" w:color="auto" w:fill="EBDDEC" w:themeFill="accent3" w:themeFillTint="33"/>
      </w:tcPr>
    </w:tblStylePr>
    <w:tblStylePr w:type="band1Horz">
      <w:tblPr/>
      <w:tcPr>
        <w:shd w:val="clear" w:color="auto" w:fill="EBDDEC" w:themeFill="accent3" w:themeFillTint="33"/>
      </w:tcPr>
    </w:tblStylePr>
  </w:style>
  <w:style w:type="table" w:styleId="GridTable4-Accent2">
    <w:name w:val="Grid Table 4 Accent 2"/>
    <w:basedOn w:val="TableNormal"/>
    <w:uiPriority w:val="49"/>
    <w:rsid w:val="00E92217"/>
    <w:pPr>
      <w:spacing w:after="0" w:line="240" w:lineRule="auto"/>
    </w:pPr>
    <w:tblPr>
      <w:tblStyleRowBandSize w:val="1"/>
      <w:tblStyleColBandSize w:val="1"/>
      <w:tblBorders>
        <w:top w:val="single" w:sz="4" w:space="0" w:color="F2B077" w:themeColor="accent2" w:themeTint="99"/>
        <w:left w:val="single" w:sz="4" w:space="0" w:color="F2B077" w:themeColor="accent2" w:themeTint="99"/>
        <w:bottom w:val="single" w:sz="4" w:space="0" w:color="F2B077" w:themeColor="accent2" w:themeTint="99"/>
        <w:right w:val="single" w:sz="4" w:space="0" w:color="F2B077" w:themeColor="accent2" w:themeTint="99"/>
        <w:insideH w:val="single" w:sz="4" w:space="0" w:color="F2B077" w:themeColor="accent2" w:themeTint="99"/>
        <w:insideV w:val="single" w:sz="4" w:space="0" w:color="F2B077" w:themeColor="accent2" w:themeTint="99"/>
      </w:tblBorders>
    </w:tblPr>
    <w:tblStylePr w:type="firstRow">
      <w:rPr>
        <w:b/>
        <w:bCs/>
        <w:color w:val="FFFFFF" w:themeColor="background1"/>
      </w:rPr>
      <w:tblPr/>
      <w:tcPr>
        <w:tcBorders>
          <w:top w:val="single" w:sz="4" w:space="0" w:color="EA7D1E" w:themeColor="accent2"/>
          <w:left w:val="single" w:sz="4" w:space="0" w:color="EA7D1E" w:themeColor="accent2"/>
          <w:bottom w:val="single" w:sz="4" w:space="0" w:color="EA7D1E" w:themeColor="accent2"/>
          <w:right w:val="single" w:sz="4" w:space="0" w:color="EA7D1E" w:themeColor="accent2"/>
          <w:insideH w:val="nil"/>
          <w:insideV w:val="nil"/>
        </w:tcBorders>
        <w:shd w:val="clear" w:color="auto" w:fill="EA7D1E" w:themeFill="accent2"/>
      </w:tcPr>
    </w:tblStylePr>
    <w:tblStylePr w:type="lastRow">
      <w:rPr>
        <w:b/>
        <w:bCs/>
      </w:rPr>
      <w:tblPr/>
      <w:tcPr>
        <w:tcBorders>
          <w:top w:val="double" w:sz="4" w:space="0" w:color="EA7D1E" w:themeColor="accent2"/>
        </w:tcBorders>
      </w:tcPr>
    </w:tblStylePr>
    <w:tblStylePr w:type="firstCol">
      <w:rPr>
        <w:b/>
        <w:bCs/>
      </w:rPr>
    </w:tblStylePr>
    <w:tblStylePr w:type="lastCol">
      <w:rPr>
        <w:b/>
        <w:bCs/>
      </w:rPr>
    </w:tblStylePr>
    <w:tblStylePr w:type="band1Vert">
      <w:tblPr/>
      <w:tcPr>
        <w:shd w:val="clear" w:color="auto" w:fill="FAE4D1" w:themeFill="accent2" w:themeFillTint="33"/>
      </w:tcPr>
    </w:tblStylePr>
    <w:tblStylePr w:type="band1Horz">
      <w:tblPr/>
      <w:tcPr>
        <w:shd w:val="clear" w:color="auto" w:fill="FAE4D1" w:themeFill="accent2" w:themeFillTint="33"/>
      </w:tcPr>
    </w:tblStylePr>
  </w:style>
  <w:style w:type="table" w:styleId="GridTable4-Accent1">
    <w:name w:val="Grid Table 4 Accent 1"/>
    <w:basedOn w:val="TableNormal"/>
    <w:uiPriority w:val="49"/>
    <w:rsid w:val="00E92217"/>
    <w:pPr>
      <w:spacing w:after="0" w:line="240" w:lineRule="auto"/>
    </w:pPr>
    <w:tblPr>
      <w:tblStyleRowBandSize w:val="1"/>
      <w:tblStyleColBandSize w:val="1"/>
      <w:tblBorders>
        <w:top w:val="single" w:sz="4" w:space="0" w:color="74AADD" w:themeColor="accent1" w:themeTint="99"/>
        <w:left w:val="single" w:sz="4" w:space="0" w:color="74AADD" w:themeColor="accent1" w:themeTint="99"/>
        <w:bottom w:val="single" w:sz="4" w:space="0" w:color="74AADD" w:themeColor="accent1" w:themeTint="99"/>
        <w:right w:val="single" w:sz="4" w:space="0" w:color="74AADD" w:themeColor="accent1" w:themeTint="99"/>
        <w:insideH w:val="single" w:sz="4" w:space="0" w:color="74AADD" w:themeColor="accent1" w:themeTint="99"/>
        <w:insideV w:val="single" w:sz="4" w:space="0" w:color="74AADD" w:themeColor="accent1" w:themeTint="99"/>
      </w:tblBorders>
    </w:tblPr>
    <w:tblStylePr w:type="firstRow">
      <w:rPr>
        <w:b/>
        <w:bCs/>
        <w:color w:val="FFFFFF" w:themeColor="background1"/>
      </w:rPr>
      <w:tblPr/>
      <w:tcPr>
        <w:tcBorders>
          <w:top w:val="single" w:sz="4" w:space="0" w:color="2C72B3" w:themeColor="accent1"/>
          <w:left w:val="single" w:sz="4" w:space="0" w:color="2C72B3" w:themeColor="accent1"/>
          <w:bottom w:val="single" w:sz="4" w:space="0" w:color="2C72B3" w:themeColor="accent1"/>
          <w:right w:val="single" w:sz="4" w:space="0" w:color="2C72B3" w:themeColor="accent1"/>
          <w:insideH w:val="nil"/>
          <w:insideV w:val="nil"/>
        </w:tcBorders>
        <w:shd w:val="clear" w:color="auto" w:fill="2C72B3" w:themeFill="accent1"/>
      </w:tcPr>
    </w:tblStylePr>
    <w:tblStylePr w:type="lastRow">
      <w:rPr>
        <w:b/>
        <w:bCs/>
      </w:rPr>
      <w:tblPr/>
      <w:tcPr>
        <w:tcBorders>
          <w:top w:val="double" w:sz="4" w:space="0" w:color="2C72B3" w:themeColor="accent1"/>
        </w:tcBorders>
      </w:tcPr>
    </w:tblStylePr>
    <w:tblStylePr w:type="firstCol">
      <w:rPr>
        <w:b/>
        <w:bCs/>
      </w:rPr>
    </w:tblStylePr>
    <w:tblStylePr w:type="lastCol">
      <w:rPr>
        <w:b/>
        <w:bCs/>
      </w:rPr>
    </w:tblStylePr>
    <w:tblStylePr w:type="band1Vert">
      <w:tblPr/>
      <w:tcPr>
        <w:shd w:val="clear" w:color="auto" w:fill="D0E2F3" w:themeFill="accent1" w:themeFillTint="33"/>
      </w:tcPr>
    </w:tblStylePr>
    <w:tblStylePr w:type="band1Horz">
      <w:tblPr/>
      <w:tcPr>
        <w:shd w:val="clear" w:color="auto" w:fill="D0E2F3" w:themeFill="accent1" w:themeFillTint="33"/>
      </w:tcPr>
    </w:tblStylePr>
  </w:style>
  <w:style w:type="paragraph" w:customStyle="1" w:styleId="BodyCopy">
    <w:name w:val="Body Copy"/>
    <w:basedOn w:val="Normal"/>
    <w:uiPriority w:val="99"/>
    <w:rsid w:val="006E416B"/>
    <w:pPr>
      <w:suppressAutoHyphens/>
      <w:autoSpaceDE w:val="0"/>
      <w:autoSpaceDN w:val="0"/>
      <w:adjustRightInd w:val="0"/>
      <w:spacing w:line="280" w:lineRule="atLeast"/>
      <w:textAlignment w:val="center"/>
    </w:pPr>
    <w:rPr>
      <w:rFonts w:ascii="HelveticaNeueLT Com 45 Lt" w:hAnsi="HelveticaNeueLT Com 45 Lt" w:cs="HelveticaNeueLT Com 45 Lt"/>
      <w:color w:val="000000"/>
      <w:szCs w:val="20"/>
    </w:rPr>
  </w:style>
  <w:style w:type="paragraph" w:customStyle="1" w:styleId="ChartLabel">
    <w:name w:val="Chart Label"/>
    <w:basedOn w:val="Normal"/>
    <w:next w:val="Normal"/>
    <w:rsid w:val="005A62EE"/>
    <w:pPr>
      <w:spacing w:after="60"/>
    </w:pPr>
    <w:rPr>
      <w:rFonts w:eastAsia="Times New Roman" w:cs="Times New Roman"/>
      <w:b/>
      <w:bCs/>
      <w:color w:val="2C72B3" w:themeColor="accent1"/>
      <w:szCs w:val="20"/>
    </w:rPr>
  </w:style>
  <w:style w:type="character" w:styleId="CommentReference">
    <w:name w:val="annotation reference"/>
    <w:basedOn w:val="DefaultParagraphFont"/>
    <w:uiPriority w:val="99"/>
    <w:semiHidden/>
    <w:unhideWhenUsed/>
    <w:rsid w:val="00A562D3"/>
    <w:rPr>
      <w:sz w:val="16"/>
      <w:szCs w:val="16"/>
    </w:rPr>
  </w:style>
  <w:style w:type="paragraph" w:styleId="CommentText">
    <w:name w:val="annotation text"/>
    <w:basedOn w:val="Normal"/>
    <w:link w:val="CommentTextChar"/>
    <w:uiPriority w:val="99"/>
    <w:unhideWhenUsed/>
    <w:rsid w:val="00A562D3"/>
    <w:pPr>
      <w:spacing w:line="240" w:lineRule="auto"/>
    </w:pPr>
    <w:rPr>
      <w:szCs w:val="20"/>
    </w:rPr>
  </w:style>
  <w:style w:type="character" w:customStyle="1" w:styleId="CommentTextChar">
    <w:name w:val="Comment Text Char"/>
    <w:basedOn w:val="DefaultParagraphFont"/>
    <w:link w:val="CommentText"/>
    <w:uiPriority w:val="99"/>
    <w:rsid w:val="00A562D3"/>
    <w:rPr>
      <w:sz w:val="20"/>
      <w:szCs w:val="20"/>
    </w:rPr>
  </w:style>
  <w:style w:type="paragraph" w:styleId="CommentSubject">
    <w:name w:val="annotation subject"/>
    <w:basedOn w:val="CommentText"/>
    <w:next w:val="CommentText"/>
    <w:link w:val="CommentSubjectChar"/>
    <w:uiPriority w:val="99"/>
    <w:semiHidden/>
    <w:unhideWhenUsed/>
    <w:rsid w:val="00A562D3"/>
    <w:rPr>
      <w:b/>
      <w:bCs/>
    </w:rPr>
  </w:style>
  <w:style w:type="character" w:customStyle="1" w:styleId="CommentSubjectChar">
    <w:name w:val="Comment Subject Char"/>
    <w:basedOn w:val="CommentTextChar"/>
    <w:link w:val="CommentSubject"/>
    <w:uiPriority w:val="99"/>
    <w:semiHidden/>
    <w:rsid w:val="00A562D3"/>
    <w:rPr>
      <w:b/>
      <w:bCs/>
      <w:sz w:val="20"/>
      <w:szCs w:val="20"/>
    </w:rPr>
  </w:style>
  <w:style w:type="character" w:styleId="UnresolvedMention">
    <w:name w:val="Unresolved Mention"/>
    <w:basedOn w:val="DefaultParagraphFont"/>
    <w:uiPriority w:val="99"/>
    <w:unhideWhenUsed/>
    <w:rsid w:val="003205B7"/>
    <w:rPr>
      <w:color w:val="808080"/>
      <w:shd w:val="clear" w:color="auto" w:fill="E6E6E6"/>
    </w:rPr>
  </w:style>
  <w:style w:type="character" w:styleId="FollowedHyperlink">
    <w:name w:val="FollowedHyperlink"/>
    <w:basedOn w:val="DefaultParagraphFont"/>
    <w:uiPriority w:val="99"/>
    <w:semiHidden/>
    <w:unhideWhenUsed/>
    <w:rsid w:val="003205B7"/>
    <w:rPr>
      <w:color w:val="954F72" w:themeColor="followedHyperlink"/>
      <w:u w:val="single"/>
    </w:rPr>
  </w:style>
  <w:style w:type="character" w:styleId="Mention">
    <w:name w:val="Mention"/>
    <w:basedOn w:val="DefaultParagraphFont"/>
    <w:uiPriority w:val="99"/>
    <w:unhideWhenUsed/>
    <w:rsid w:val="00ED3034"/>
    <w:rPr>
      <w:color w:val="2B579A"/>
      <w:shd w:val="clear" w:color="auto" w:fill="E1DFDD"/>
    </w:rPr>
  </w:style>
  <w:style w:type="paragraph" w:customStyle="1" w:styleId="headingsubHeader">
    <w:name w:val="heading subHeader"/>
    <w:rsid w:val="00142823"/>
    <w:pPr>
      <w:spacing w:after="160" w:line="259" w:lineRule="auto"/>
    </w:pPr>
    <w:rPr>
      <w:rFonts w:ascii="Arial Unicode MS" w:eastAsia="Arial Unicode MS" w:hAnsi="Arial Unicode MS" w:cs="Arial Unicode MS"/>
      <w:b/>
      <w:bCs/>
      <w:sz w:val="24"/>
      <w:szCs w:val="24"/>
    </w:rPr>
  </w:style>
  <w:style w:type="character" w:customStyle="1" w:styleId="text">
    <w:name w:val="text"/>
    <w:rsid w:val="00142823"/>
    <w:rPr>
      <w:rFonts w:ascii="Arial Unicode MS" w:eastAsia="Arial Unicode MS" w:hAnsi="Arial Unicode MS" w:cs="Arial Unicode MS"/>
      <w:sz w:val="20"/>
      <w:szCs w:val="20"/>
    </w:rPr>
  </w:style>
  <w:style w:type="paragraph" w:styleId="NormalWeb">
    <w:name w:val="Normal (Web)"/>
    <w:basedOn w:val="Normal"/>
    <w:uiPriority w:val="99"/>
    <w:unhideWhenUsed/>
    <w:rsid w:val="00290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List Char"/>
    <w:basedOn w:val="DefaultParagraphFont"/>
    <w:link w:val="ListParagraph"/>
    <w:uiPriority w:val="34"/>
    <w:locked/>
    <w:rsid w:val="00290531"/>
    <w:rPr>
      <w:sz w:val="20"/>
    </w:rPr>
  </w:style>
  <w:style w:type="paragraph" w:customStyle="1" w:styleId="paragraph">
    <w:name w:val="paragraph"/>
    <w:basedOn w:val="Normal"/>
    <w:rsid w:val="00290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0531"/>
  </w:style>
  <w:style w:type="character" w:customStyle="1" w:styleId="eop">
    <w:name w:val="eop"/>
    <w:basedOn w:val="DefaultParagraphFont"/>
    <w:rsid w:val="00290531"/>
  </w:style>
  <w:style w:type="paragraph" w:customStyle="1" w:styleId="Default">
    <w:name w:val="Default"/>
    <w:rsid w:val="00290531"/>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6262C8"/>
    <w:pPr>
      <w:spacing w:after="0" w:line="240" w:lineRule="auto"/>
    </w:pPr>
    <w:rPr>
      <w:szCs w:val="20"/>
    </w:rPr>
  </w:style>
  <w:style w:type="character" w:customStyle="1" w:styleId="FootnoteTextChar">
    <w:name w:val="Footnote Text Char"/>
    <w:basedOn w:val="DefaultParagraphFont"/>
    <w:link w:val="FootnoteText"/>
    <w:uiPriority w:val="99"/>
    <w:semiHidden/>
    <w:rsid w:val="006262C8"/>
    <w:rPr>
      <w:sz w:val="20"/>
      <w:szCs w:val="20"/>
    </w:rPr>
  </w:style>
  <w:style w:type="character" w:styleId="FootnoteReference">
    <w:name w:val="footnote reference"/>
    <w:basedOn w:val="DefaultParagraphFont"/>
    <w:uiPriority w:val="99"/>
    <w:semiHidden/>
    <w:unhideWhenUsed/>
    <w:rsid w:val="006262C8"/>
    <w:rPr>
      <w:vertAlign w:val="superscript"/>
    </w:rPr>
  </w:style>
  <w:style w:type="character" w:customStyle="1" w:styleId="contextualspellingandgrammarerror">
    <w:name w:val="contextualspellingandgrammarerror"/>
    <w:basedOn w:val="DefaultParagraphFont"/>
    <w:rsid w:val="00AC6C1B"/>
  </w:style>
  <w:style w:type="character" w:customStyle="1" w:styleId="spellingerror">
    <w:name w:val="spellingerror"/>
    <w:basedOn w:val="DefaultParagraphFont"/>
    <w:rsid w:val="00C1016C"/>
  </w:style>
  <w:style w:type="character" w:customStyle="1" w:styleId="citation-url2">
    <w:name w:val="citation-url2"/>
    <w:basedOn w:val="DefaultParagraphFont"/>
    <w:rsid w:val="00183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980017">
      <w:bodyDiv w:val="1"/>
      <w:marLeft w:val="0"/>
      <w:marRight w:val="0"/>
      <w:marTop w:val="0"/>
      <w:marBottom w:val="0"/>
      <w:divBdr>
        <w:top w:val="none" w:sz="0" w:space="0" w:color="auto"/>
        <w:left w:val="none" w:sz="0" w:space="0" w:color="auto"/>
        <w:bottom w:val="none" w:sz="0" w:space="0" w:color="auto"/>
        <w:right w:val="none" w:sz="0" w:space="0" w:color="auto"/>
      </w:divBdr>
    </w:div>
    <w:div w:id="705056800">
      <w:bodyDiv w:val="1"/>
      <w:marLeft w:val="0"/>
      <w:marRight w:val="0"/>
      <w:marTop w:val="0"/>
      <w:marBottom w:val="0"/>
      <w:divBdr>
        <w:top w:val="none" w:sz="0" w:space="0" w:color="auto"/>
        <w:left w:val="none" w:sz="0" w:space="0" w:color="auto"/>
        <w:bottom w:val="none" w:sz="0" w:space="0" w:color="auto"/>
        <w:right w:val="none" w:sz="0" w:space="0" w:color="auto"/>
      </w:divBdr>
    </w:div>
    <w:div w:id="1359159376">
      <w:bodyDiv w:val="1"/>
      <w:marLeft w:val="0"/>
      <w:marRight w:val="0"/>
      <w:marTop w:val="0"/>
      <w:marBottom w:val="0"/>
      <w:divBdr>
        <w:top w:val="none" w:sz="0" w:space="0" w:color="auto"/>
        <w:left w:val="none" w:sz="0" w:space="0" w:color="auto"/>
        <w:bottom w:val="none" w:sz="0" w:space="0" w:color="auto"/>
        <w:right w:val="none" w:sz="0" w:space="0" w:color="auto"/>
      </w:divBdr>
    </w:div>
    <w:div w:id="1513689869">
      <w:bodyDiv w:val="1"/>
      <w:marLeft w:val="0"/>
      <w:marRight w:val="0"/>
      <w:marTop w:val="0"/>
      <w:marBottom w:val="0"/>
      <w:divBdr>
        <w:top w:val="none" w:sz="0" w:space="0" w:color="auto"/>
        <w:left w:val="none" w:sz="0" w:space="0" w:color="auto"/>
        <w:bottom w:val="none" w:sz="0" w:space="0" w:color="auto"/>
        <w:right w:val="none" w:sz="0" w:space="0" w:color="auto"/>
      </w:divBdr>
      <w:divsChild>
        <w:div w:id="802313358">
          <w:marLeft w:val="0"/>
          <w:marRight w:val="0"/>
          <w:marTop w:val="0"/>
          <w:marBottom w:val="0"/>
          <w:divBdr>
            <w:top w:val="none" w:sz="0" w:space="0" w:color="auto"/>
            <w:left w:val="none" w:sz="0" w:space="0" w:color="auto"/>
            <w:bottom w:val="none" w:sz="0" w:space="0" w:color="auto"/>
            <w:right w:val="none" w:sz="0" w:space="0" w:color="auto"/>
          </w:divBdr>
        </w:div>
        <w:div w:id="1594432368">
          <w:marLeft w:val="0"/>
          <w:marRight w:val="0"/>
          <w:marTop w:val="0"/>
          <w:marBottom w:val="0"/>
          <w:divBdr>
            <w:top w:val="none" w:sz="0" w:space="0" w:color="auto"/>
            <w:left w:val="none" w:sz="0" w:space="0" w:color="auto"/>
            <w:bottom w:val="none" w:sz="0" w:space="0" w:color="auto"/>
            <w:right w:val="none" w:sz="0" w:space="0" w:color="auto"/>
          </w:divBdr>
        </w:div>
      </w:divsChild>
    </w:div>
    <w:div w:id="1518304474">
      <w:bodyDiv w:val="1"/>
      <w:marLeft w:val="0"/>
      <w:marRight w:val="0"/>
      <w:marTop w:val="0"/>
      <w:marBottom w:val="0"/>
      <w:divBdr>
        <w:top w:val="none" w:sz="0" w:space="0" w:color="auto"/>
        <w:left w:val="none" w:sz="0" w:space="0" w:color="auto"/>
        <w:bottom w:val="none" w:sz="0" w:space="0" w:color="auto"/>
        <w:right w:val="none" w:sz="0" w:space="0" w:color="auto"/>
      </w:divBdr>
      <w:divsChild>
        <w:div w:id="3437234">
          <w:marLeft w:val="0"/>
          <w:marRight w:val="0"/>
          <w:marTop w:val="0"/>
          <w:marBottom w:val="0"/>
          <w:divBdr>
            <w:top w:val="none" w:sz="0" w:space="0" w:color="auto"/>
            <w:left w:val="none" w:sz="0" w:space="0" w:color="auto"/>
            <w:bottom w:val="none" w:sz="0" w:space="0" w:color="auto"/>
            <w:right w:val="none" w:sz="0" w:space="0" w:color="auto"/>
          </w:divBdr>
        </w:div>
        <w:div w:id="197011538">
          <w:marLeft w:val="0"/>
          <w:marRight w:val="0"/>
          <w:marTop w:val="0"/>
          <w:marBottom w:val="0"/>
          <w:divBdr>
            <w:top w:val="none" w:sz="0" w:space="0" w:color="auto"/>
            <w:left w:val="none" w:sz="0" w:space="0" w:color="auto"/>
            <w:bottom w:val="none" w:sz="0" w:space="0" w:color="auto"/>
            <w:right w:val="none" w:sz="0" w:space="0" w:color="auto"/>
          </w:divBdr>
        </w:div>
        <w:div w:id="500661345">
          <w:marLeft w:val="0"/>
          <w:marRight w:val="0"/>
          <w:marTop w:val="0"/>
          <w:marBottom w:val="0"/>
          <w:divBdr>
            <w:top w:val="none" w:sz="0" w:space="0" w:color="auto"/>
            <w:left w:val="none" w:sz="0" w:space="0" w:color="auto"/>
            <w:bottom w:val="none" w:sz="0" w:space="0" w:color="auto"/>
            <w:right w:val="none" w:sz="0" w:space="0" w:color="auto"/>
          </w:divBdr>
        </w:div>
        <w:div w:id="1025132078">
          <w:marLeft w:val="0"/>
          <w:marRight w:val="0"/>
          <w:marTop w:val="0"/>
          <w:marBottom w:val="0"/>
          <w:divBdr>
            <w:top w:val="none" w:sz="0" w:space="0" w:color="auto"/>
            <w:left w:val="none" w:sz="0" w:space="0" w:color="auto"/>
            <w:bottom w:val="none" w:sz="0" w:space="0" w:color="auto"/>
            <w:right w:val="none" w:sz="0" w:space="0" w:color="auto"/>
          </w:divBdr>
          <w:divsChild>
            <w:div w:id="35353025">
              <w:marLeft w:val="0"/>
              <w:marRight w:val="0"/>
              <w:marTop w:val="0"/>
              <w:marBottom w:val="0"/>
              <w:divBdr>
                <w:top w:val="none" w:sz="0" w:space="0" w:color="auto"/>
                <w:left w:val="none" w:sz="0" w:space="0" w:color="auto"/>
                <w:bottom w:val="none" w:sz="0" w:space="0" w:color="auto"/>
                <w:right w:val="none" w:sz="0" w:space="0" w:color="auto"/>
              </w:divBdr>
            </w:div>
            <w:div w:id="393040771">
              <w:marLeft w:val="0"/>
              <w:marRight w:val="0"/>
              <w:marTop w:val="0"/>
              <w:marBottom w:val="0"/>
              <w:divBdr>
                <w:top w:val="none" w:sz="0" w:space="0" w:color="auto"/>
                <w:left w:val="none" w:sz="0" w:space="0" w:color="auto"/>
                <w:bottom w:val="none" w:sz="0" w:space="0" w:color="auto"/>
                <w:right w:val="none" w:sz="0" w:space="0" w:color="auto"/>
              </w:divBdr>
            </w:div>
            <w:div w:id="964307501">
              <w:marLeft w:val="0"/>
              <w:marRight w:val="0"/>
              <w:marTop w:val="0"/>
              <w:marBottom w:val="0"/>
              <w:divBdr>
                <w:top w:val="none" w:sz="0" w:space="0" w:color="auto"/>
                <w:left w:val="none" w:sz="0" w:space="0" w:color="auto"/>
                <w:bottom w:val="none" w:sz="0" w:space="0" w:color="auto"/>
                <w:right w:val="none" w:sz="0" w:space="0" w:color="auto"/>
              </w:divBdr>
            </w:div>
            <w:div w:id="1492328560">
              <w:marLeft w:val="0"/>
              <w:marRight w:val="0"/>
              <w:marTop w:val="0"/>
              <w:marBottom w:val="0"/>
              <w:divBdr>
                <w:top w:val="none" w:sz="0" w:space="0" w:color="auto"/>
                <w:left w:val="none" w:sz="0" w:space="0" w:color="auto"/>
                <w:bottom w:val="none" w:sz="0" w:space="0" w:color="auto"/>
                <w:right w:val="none" w:sz="0" w:space="0" w:color="auto"/>
              </w:divBdr>
            </w:div>
            <w:div w:id="1716197296">
              <w:marLeft w:val="0"/>
              <w:marRight w:val="0"/>
              <w:marTop w:val="0"/>
              <w:marBottom w:val="0"/>
              <w:divBdr>
                <w:top w:val="none" w:sz="0" w:space="0" w:color="auto"/>
                <w:left w:val="none" w:sz="0" w:space="0" w:color="auto"/>
                <w:bottom w:val="none" w:sz="0" w:space="0" w:color="auto"/>
                <w:right w:val="none" w:sz="0" w:space="0" w:color="auto"/>
              </w:divBdr>
            </w:div>
          </w:divsChild>
        </w:div>
        <w:div w:id="1156646018">
          <w:marLeft w:val="0"/>
          <w:marRight w:val="0"/>
          <w:marTop w:val="0"/>
          <w:marBottom w:val="0"/>
          <w:divBdr>
            <w:top w:val="none" w:sz="0" w:space="0" w:color="auto"/>
            <w:left w:val="none" w:sz="0" w:space="0" w:color="auto"/>
            <w:bottom w:val="none" w:sz="0" w:space="0" w:color="auto"/>
            <w:right w:val="none" w:sz="0" w:space="0" w:color="auto"/>
          </w:divBdr>
        </w:div>
        <w:div w:id="1182007902">
          <w:marLeft w:val="0"/>
          <w:marRight w:val="0"/>
          <w:marTop w:val="0"/>
          <w:marBottom w:val="0"/>
          <w:divBdr>
            <w:top w:val="none" w:sz="0" w:space="0" w:color="auto"/>
            <w:left w:val="none" w:sz="0" w:space="0" w:color="auto"/>
            <w:bottom w:val="none" w:sz="0" w:space="0" w:color="auto"/>
            <w:right w:val="none" w:sz="0" w:space="0" w:color="auto"/>
          </w:divBdr>
        </w:div>
        <w:div w:id="1589845965">
          <w:marLeft w:val="0"/>
          <w:marRight w:val="0"/>
          <w:marTop w:val="0"/>
          <w:marBottom w:val="0"/>
          <w:divBdr>
            <w:top w:val="none" w:sz="0" w:space="0" w:color="auto"/>
            <w:left w:val="none" w:sz="0" w:space="0" w:color="auto"/>
            <w:bottom w:val="none" w:sz="0" w:space="0" w:color="auto"/>
            <w:right w:val="none" w:sz="0" w:space="0" w:color="auto"/>
          </w:divBdr>
        </w:div>
        <w:div w:id="1658027953">
          <w:marLeft w:val="0"/>
          <w:marRight w:val="0"/>
          <w:marTop w:val="0"/>
          <w:marBottom w:val="0"/>
          <w:divBdr>
            <w:top w:val="none" w:sz="0" w:space="0" w:color="auto"/>
            <w:left w:val="none" w:sz="0" w:space="0" w:color="auto"/>
            <w:bottom w:val="none" w:sz="0" w:space="0" w:color="auto"/>
            <w:right w:val="none" w:sz="0" w:space="0" w:color="auto"/>
          </w:divBdr>
        </w:div>
        <w:div w:id="1675910873">
          <w:marLeft w:val="0"/>
          <w:marRight w:val="0"/>
          <w:marTop w:val="0"/>
          <w:marBottom w:val="0"/>
          <w:divBdr>
            <w:top w:val="none" w:sz="0" w:space="0" w:color="auto"/>
            <w:left w:val="none" w:sz="0" w:space="0" w:color="auto"/>
            <w:bottom w:val="none" w:sz="0" w:space="0" w:color="auto"/>
            <w:right w:val="none" w:sz="0" w:space="0" w:color="auto"/>
          </w:divBdr>
        </w:div>
        <w:div w:id="1715428339">
          <w:marLeft w:val="0"/>
          <w:marRight w:val="0"/>
          <w:marTop w:val="0"/>
          <w:marBottom w:val="0"/>
          <w:divBdr>
            <w:top w:val="none" w:sz="0" w:space="0" w:color="auto"/>
            <w:left w:val="none" w:sz="0" w:space="0" w:color="auto"/>
            <w:bottom w:val="none" w:sz="0" w:space="0" w:color="auto"/>
            <w:right w:val="none" w:sz="0" w:space="0" w:color="auto"/>
          </w:divBdr>
        </w:div>
        <w:div w:id="1753309144">
          <w:marLeft w:val="0"/>
          <w:marRight w:val="0"/>
          <w:marTop w:val="0"/>
          <w:marBottom w:val="0"/>
          <w:divBdr>
            <w:top w:val="none" w:sz="0" w:space="0" w:color="auto"/>
            <w:left w:val="none" w:sz="0" w:space="0" w:color="auto"/>
            <w:bottom w:val="none" w:sz="0" w:space="0" w:color="auto"/>
            <w:right w:val="none" w:sz="0" w:space="0" w:color="auto"/>
          </w:divBdr>
        </w:div>
        <w:div w:id="1860728852">
          <w:marLeft w:val="0"/>
          <w:marRight w:val="0"/>
          <w:marTop w:val="0"/>
          <w:marBottom w:val="0"/>
          <w:divBdr>
            <w:top w:val="none" w:sz="0" w:space="0" w:color="auto"/>
            <w:left w:val="none" w:sz="0" w:space="0" w:color="auto"/>
            <w:bottom w:val="none" w:sz="0" w:space="0" w:color="auto"/>
            <w:right w:val="none" w:sz="0" w:space="0" w:color="auto"/>
          </w:divBdr>
          <w:divsChild>
            <w:div w:id="16581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4186">
      <w:bodyDiv w:val="1"/>
      <w:marLeft w:val="0"/>
      <w:marRight w:val="0"/>
      <w:marTop w:val="0"/>
      <w:marBottom w:val="0"/>
      <w:divBdr>
        <w:top w:val="none" w:sz="0" w:space="0" w:color="auto"/>
        <w:left w:val="none" w:sz="0" w:space="0" w:color="auto"/>
        <w:bottom w:val="none" w:sz="0" w:space="0" w:color="auto"/>
        <w:right w:val="none" w:sz="0" w:space="0" w:color="auto"/>
      </w:divBdr>
      <w:divsChild>
        <w:div w:id="312607663">
          <w:marLeft w:val="0"/>
          <w:marRight w:val="0"/>
          <w:marTop w:val="0"/>
          <w:marBottom w:val="60"/>
          <w:divBdr>
            <w:top w:val="none" w:sz="0" w:space="0" w:color="auto"/>
            <w:left w:val="none" w:sz="0" w:space="0" w:color="auto"/>
            <w:bottom w:val="single" w:sz="2" w:space="3" w:color="66666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ihi.org/resources/Pages/OtherWebsites/Pathways-to-Population-Health.aspx" TargetMode="External"/><Relationship Id="rId26" Type="http://schemas.openxmlformats.org/officeDocument/2006/relationships/hyperlink" Target="https://www.healthit.gov/playbook/population-public-health/" TargetMode="External"/><Relationship Id="rId3" Type="http://schemas.openxmlformats.org/officeDocument/2006/relationships/customXml" Target="../customXml/item3.xml"/><Relationship Id="rId21" Type="http://schemas.openxmlformats.org/officeDocument/2006/relationships/hyperlink" Target="http://www.phf.org/resourcestools/Documents/Population_Health_Competencies_2019Mar.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ealthit.gov/topic/safety/clinical-decision-support" TargetMode="External"/><Relationship Id="rId17" Type="http://schemas.openxmlformats.org/officeDocument/2006/relationships/hyperlink" Target="https://www.cdc.gov/pophealthtraining/phwd/index.html" TargetMode="External"/><Relationship Id="rId25" Type="http://schemas.openxmlformats.org/officeDocument/2006/relationships/hyperlink" Target="https://www.opm.gov/policy-data-oversight/assessment-and-selection/competencies/" TargetMode="External"/><Relationship Id="rId33"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s://www.ahrq.gov/research/findings/factsheets/quality/qipc/index.html" TargetMode="External"/><Relationship Id="rId20" Type="http://schemas.openxmlformats.org/officeDocument/2006/relationships/hyperlink" Target="http://www.patient-institute.org/uploads/3/4/4/6/3446156/ppn-competencies-8-15.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pathways2pophealth.org/files/Pathways-to-Population-Health-Framework_102218.pdf"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ahrq.gov/prevention/guidelines/index.html" TargetMode="External"/><Relationship Id="rId23" Type="http://schemas.openxmlformats.org/officeDocument/2006/relationships/hyperlink" Target="https://www.aap.org/en-us/professional-resources/practice-transformation/managing-patients/Pages/population-health.aspx"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dx.doi.org/10.5888%2Fpcd9.110324"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hrq.gov/ncepcr/care/coordination/quality/index.html" TargetMode="External"/><Relationship Id="rId22" Type="http://schemas.openxmlformats.org/officeDocument/2006/relationships/hyperlink" Target="https://www.healthypeople.gov/sites/default/files/EvidenceBasedClinicalPH2010.pd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AHP_New_Color_Theme_2016">
      <a:dk1>
        <a:sysClr val="windowText" lastClr="000000"/>
      </a:dk1>
      <a:lt1>
        <a:srgbClr val="FFFFFF"/>
      </a:lt1>
      <a:dk2>
        <a:srgbClr val="005581"/>
      </a:dk2>
      <a:lt2>
        <a:srgbClr val="97B9D2"/>
      </a:lt2>
      <a:accent1>
        <a:srgbClr val="2C72B3"/>
      </a:accent1>
      <a:accent2>
        <a:srgbClr val="EA7D1E"/>
      </a:accent2>
      <a:accent3>
        <a:srgbClr val="9D5A9E"/>
      </a:accent3>
      <a:accent4>
        <a:srgbClr val="009966"/>
      </a:accent4>
      <a:accent5>
        <a:srgbClr val="EEB500"/>
      </a:accent5>
      <a:accent6>
        <a:srgbClr val="FF000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e486294-c78b-4afc-beba-f2120c94853e">
      <UserInfo>
        <DisplayName>Kellin Rowlands</DisplayName>
        <AccountId>4021</AccountId>
        <AccountType/>
      </UserInfo>
      <UserInfo>
        <DisplayName>Tara Fischer</DisplayName>
        <AccountId>4024</AccountId>
        <AccountType/>
      </UserInfo>
      <UserInfo>
        <DisplayName>Rebecca Starr</DisplayName>
        <AccountId>59</AccountId>
        <AccountType/>
      </UserInfo>
      <UserInfo>
        <DisplayName>Tammy Bernstein</DisplayName>
        <AccountId>64</AccountId>
        <AccountType/>
      </UserInfo>
    </SharedWithUsers>
    <Document_x0020_status xmlns="e96d08c5-3918-416e-b200-e26437cff993">Draft deliverable</Document_x0020_status>
    <Document_x0020_type xmlns="e96d08c5-3918-416e-b200-e26437cff993">Deliverables</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930A312BE71F46902F08C1AE69EE43" ma:contentTypeVersion="8" ma:contentTypeDescription="Create a new document." ma:contentTypeScope="" ma:versionID="1c6b861d2c3a5510fee54d4f4595fbcb">
  <xsd:schema xmlns:xsd="http://www.w3.org/2001/XMLSchema" xmlns:xs="http://www.w3.org/2001/XMLSchema" xmlns:p="http://schemas.microsoft.com/office/2006/metadata/properties" xmlns:ns2="e96d08c5-3918-416e-b200-e26437cff993" xmlns:ns3="de486294-c78b-4afc-beba-f2120c94853e" targetNamespace="http://schemas.microsoft.com/office/2006/metadata/properties" ma:root="true" ma:fieldsID="7aa08844d85314a95e9b3360c4d48e85" ns2:_="" ns3:_="">
    <xsd:import namespace="e96d08c5-3918-416e-b200-e26437cff993"/>
    <xsd:import namespace="de486294-c78b-4afc-beba-f2120c94853e"/>
    <xsd:element name="properties">
      <xsd:complexType>
        <xsd:sequence>
          <xsd:element name="documentManagement">
            <xsd:complexType>
              <xsd:all>
                <xsd:element ref="ns2:Document_x0020_type" minOccurs="0"/>
                <xsd:element ref="ns2:Document_x0020_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d08c5-3918-416e-b200-e26437cff993"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General/Templates/Job Descriptions"/>
          <xsd:enumeration value="Literature/Articles/Best Practices"/>
          <xsd:enumeration value="Pediatric Care Facilitators"/>
          <xsd:enumeration value="BH Care Facilitators"/>
          <xsd:enumeration value="Pop. Management Coordinators"/>
          <xsd:enumeration value="Deliverables"/>
        </xsd:restriction>
      </xsd:simpleType>
    </xsd:element>
    <xsd:element name="Document_x0020_status" ma:index="9" nillable="true" ma:displayName="Document status" ma:format="Dropdown" ma:internalName="Document_x0020_status">
      <xsd:simpleType>
        <xsd:restriction base="dms:Choice">
          <xsd:enumeration value="Management"/>
          <xsd:enumeration value="Final deliverable"/>
          <xsd:enumeration value="Draft deliverable"/>
          <xsd:enumeration value="Internal working draft"/>
          <xsd:enumeration value="Reference or resour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486294-c78b-4afc-beba-f2120c9485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38BA5-B97E-4105-913A-148A543BE579}">
  <ds:schemaRefs>
    <ds:schemaRef ds:uri="http://schemas.microsoft.com/sharepoint/v3/contenttype/forms"/>
  </ds:schemaRefs>
</ds:datastoreItem>
</file>

<file path=customXml/itemProps2.xml><?xml version="1.0" encoding="utf-8"?>
<ds:datastoreItem xmlns:ds="http://schemas.openxmlformats.org/officeDocument/2006/customXml" ds:itemID="{2C9ABD47-73DB-4CF8-8B91-15F7E6FDFC50}">
  <ds:schemaRefs>
    <ds:schemaRef ds:uri="http://schemas.microsoft.com/office/2006/metadata/properties"/>
    <ds:schemaRef ds:uri="http://schemas.microsoft.com/office/infopath/2007/PartnerControls"/>
    <ds:schemaRef ds:uri="de486294-c78b-4afc-beba-f2120c94853e"/>
    <ds:schemaRef ds:uri="e96d08c5-3918-416e-b200-e26437cff993"/>
  </ds:schemaRefs>
</ds:datastoreItem>
</file>

<file path=customXml/itemProps3.xml><?xml version="1.0" encoding="utf-8"?>
<ds:datastoreItem xmlns:ds="http://schemas.openxmlformats.org/officeDocument/2006/customXml" ds:itemID="{F59FDE66-F371-4C46-9C7E-71DCCED43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d08c5-3918-416e-b200-e26437cff993"/>
    <ds:schemaRef ds:uri="de486294-c78b-4afc-beba-f2120c948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96841-A3B6-42D6-AD17-57E54D11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6183</Words>
  <Characters>35245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41346</CharactersWithSpaces>
  <SharedDoc>false</SharedDoc>
  <HLinks>
    <vt:vector size="300" baseType="variant">
      <vt:variant>
        <vt:i4>3407990</vt:i4>
      </vt:variant>
      <vt:variant>
        <vt:i4>225</vt:i4>
      </vt:variant>
      <vt:variant>
        <vt:i4>0</vt:i4>
      </vt:variant>
      <vt:variant>
        <vt:i4>5</vt:i4>
      </vt:variant>
      <vt:variant>
        <vt:lpwstr>https://www.healthit.gov/playbook/population-public-health/</vt:lpwstr>
      </vt:variant>
      <vt:variant>
        <vt:lpwstr/>
      </vt:variant>
      <vt:variant>
        <vt:i4>1245260</vt:i4>
      </vt:variant>
      <vt:variant>
        <vt:i4>222</vt:i4>
      </vt:variant>
      <vt:variant>
        <vt:i4>0</vt:i4>
      </vt:variant>
      <vt:variant>
        <vt:i4>5</vt:i4>
      </vt:variant>
      <vt:variant>
        <vt:lpwstr>https://www.opm.gov/policy-data-oversight/assessment-and-selection/competencies/</vt:lpwstr>
      </vt:variant>
      <vt:variant>
        <vt:lpwstr/>
      </vt:variant>
      <vt:variant>
        <vt:i4>5636150</vt:i4>
      </vt:variant>
      <vt:variant>
        <vt:i4>219</vt:i4>
      </vt:variant>
      <vt:variant>
        <vt:i4>0</vt:i4>
      </vt:variant>
      <vt:variant>
        <vt:i4>5</vt:i4>
      </vt:variant>
      <vt:variant>
        <vt:lpwstr>http://www.pathways2pophealth.org/files/Pathways-to-Population-Health-Framework_102218.pdf</vt:lpwstr>
      </vt:variant>
      <vt:variant>
        <vt:lpwstr/>
      </vt:variant>
      <vt:variant>
        <vt:i4>4128884</vt:i4>
      </vt:variant>
      <vt:variant>
        <vt:i4>216</vt:i4>
      </vt:variant>
      <vt:variant>
        <vt:i4>0</vt:i4>
      </vt:variant>
      <vt:variant>
        <vt:i4>5</vt:i4>
      </vt:variant>
      <vt:variant>
        <vt:lpwstr>https://www.aap.org/en-us/professional-resources/practice-transformation/managing-patients/Pages/population-health.aspx</vt:lpwstr>
      </vt:variant>
      <vt:variant>
        <vt:lpwstr/>
      </vt:variant>
      <vt:variant>
        <vt:i4>5570625</vt:i4>
      </vt:variant>
      <vt:variant>
        <vt:i4>213</vt:i4>
      </vt:variant>
      <vt:variant>
        <vt:i4>0</vt:i4>
      </vt:variant>
      <vt:variant>
        <vt:i4>5</vt:i4>
      </vt:variant>
      <vt:variant>
        <vt:lpwstr>https://www.healthypeople.gov/sites/default/files/EvidenceBasedClinicalPH2010.pdf</vt:lpwstr>
      </vt:variant>
      <vt:variant>
        <vt:lpwstr/>
      </vt:variant>
      <vt:variant>
        <vt:i4>1179765</vt:i4>
      </vt:variant>
      <vt:variant>
        <vt:i4>210</vt:i4>
      </vt:variant>
      <vt:variant>
        <vt:i4>0</vt:i4>
      </vt:variant>
      <vt:variant>
        <vt:i4>5</vt:i4>
      </vt:variant>
      <vt:variant>
        <vt:lpwstr>http://www.phf.org/resourcestools/Documents/Population_Health_Competencies_2019Mar.pdf</vt:lpwstr>
      </vt:variant>
      <vt:variant>
        <vt:lpwstr/>
      </vt:variant>
      <vt:variant>
        <vt:i4>7209023</vt:i4>
      </vt:variant>
      <vt:variant>
        <vt:i4>207</vt:i4>
      </vt:variant>
      <vt:variant>
        <vt:i4>0</vt:i4>
      </vt:variant>
      <vt:variant>
        <vt:i4>5</vt:i4>
      </vt:variant>
      <vt:variant>
        <vt:lpwstr>http://www.patient-institute.org/uploads/3/4/4/6/3446156/ppn-competencies-8-15.pdf</vt:lpwstr>
      </vt:variant>
      <vt:variant>
        <vt:lpwstr/>
      </vt:variant>
      <vt:variant>
        <vt:i4>5046273</vt:i4>
      </vt:variant>
      <vt:variant>
        <vt:i4>204</vt:i4>
      </vt:variant>
      <vt:variant>
        <vt:i4>0</vt:i4>
      </vt:variant>
      <vt:variant>
        <vt:i4>5</vt:i4>
      </vt:variant>
      <vt:variant>
        <vt:lpwstr>https://dx.doi.org/10.5888%2Fpcd9.110324</vt:lpwstr>
      </vt:variant>
      <vt:variant>
        <vt:lpwstr/>
      </vt:variant>
      <vt:variant>
        <vt:i4>2424939</vt:i4>
      </vt:variant>
      <vt:variant>
        <vt:i4>201</vt:i4>
      </vt:variant>
      <vt:variant>
        <vt:i4>0</vt:i4>
      </vt:variant>
      <vt:variant>
        <vt:i4>5</vt:i4>
      </vt:variant>
      <vt:variant>
        <vt:lpwstr>http://www.ihi.org/resources/Pages/OtherWebsites/Pathways-to-Population-Health.aspx</vt:lpwstr>
      </vt:variant>
      <vt:variant>
        <vt:lpwstr/>
      </vt:variant>
      <vt:variant>
        <vt:i4>1441884</vt:i4>
      </vt:variant>
      <vt:variant>
        <vt:i4>198</vt:i4>
      </vt:variant>
      <vt:variant>
        <vt:i4>0</vt:i4>
      </vt:variant>
      <vt:variant>
        <vt:i4>5</vt:i4>
      </vt:variant>
      <vt:variant>
        <vt:lpwstr>https://www.cdc.gov/pophealthtraining/phwd/index.html</vt:lpwstr>
      </vt:variant>
      <vt:variant>
        <vt:lpwstr/>
      </vt:variant>
      <vt:variant>
        <vt:i4>786458</vt:i4>
      </vt:variant>
      <vt:variant>
        <vt:i4>195</vt:i4>
      </vt:variant>
      <vt:variant>
        <vt:i4>0</vt:i4>
      </vt:variant>
      <vt:variant>
        <vt:i4>5</vt:i4>
      </vt:variant>
      <vt:variant>
        <vt:lpwstr>https://www.ahrq.gov/research/findings/factsheets/quality/qipc/index.html</vt:lpwstr>
      </vt:variant>
      <vt:variant>
        <vt:lpwstr/>
      </vt:variant>
      <vt:variant>
        <vt:i4>1310793</vt:i4>
      </vt:variant>
      <vt:variant>
        <vt:i4>192</vt:i4>
      </vt:variant>
      <vt:variant>
        <vt:i4>0</vt:i4>
      </vt:variant>
      <vt:variant>
        <vt:i4>5</vt:i4>
      </vt:variant>
      <vt:variant>
        <vt:lpwstr>https://www.ahrq.gov/prevention/guidelines/index.html</vt:lpwstr>
      </vt:variant>
      <vt:variant>
        <vt:lpwstr/>
      </vt:variant>
      <vt:variant>
        <vt:i4>4194384</vt:i4>
      </vt:variant>
      <vt:variant>
        <vt:i4>189</vt:i4>
      </vt:variant>
      <vt:variant>
        <vt:i4>0</vt:i4>
      </vt:variant>
      <vt:variant>
        <vt:i4>5</vt:i4>
      </vt:variant>
      <vt:variant>
        <vt:lpwstr>https://www.ahrq.gov/ncepcr/care/coordination/atlas/chapter3.html</vt:lpwstr>
      </vt:variant>
      <vt:variant>
        <vt:lpwstr/>
      </vt:variant>
      <vt:variant>
        <vt:i4>3342456</vt:i4>
      </vt:variant>
      <vt:variant>
        <vt:i4>186</vt:i4>
      </vt:variant>
      <vt:variant>
        <vt:i4>0</vt:i4>
      </vt:variant>
      <vt:variant>
        <vt:i4>5</vt:i4>
      </vt:variant>
      <vt:variant>
        <vt:lpwstr>https://www.resourcesforintegratedcare.com/sites/default/files/Navigation Guide.pdf</vt:lpwstr>
      </vt:variant>
      <vt:variant>
        <vt:lpwstr/>
      </vt:variant>
      <vt:variant>
        <vt:i4>8323196</vt:i4>
      </vt:variant>
      <vt:variant>
        <vt:i4>183</vt:i4>
      </vt:variant>
      <vt:variant>
        <vt:i4>0</vt:i4>
      </vt:variant>
      <vt:variant>
        <vt:i4>5</vt:i4>
      </vt:variant>
      <vt:variant>
        <vt:lpwstr>https://www.centerforebp.case.edu/practices/mi</vt:lpwstr>
      </vt:variant>
      <vt:variant>
        <vt:lpwstr/>
      </vt:variant>
      <vt:variant>
        <vt:i4>4063251</vt:i4>
      </vt:variant>
      <vt:variant>
        <vt:i4>180</vt:i4>
      </vt:variant>
      <vt:variant>
        <vt:i4>0</vt:i4>
      </vt:variant>
      <vt:variant>
        <vt:i4>5</vt:i4>
      </vt:variant>
      <vt:variant>
        <vt:lpwstr>https://aims.uw.edu/sites/default/files/CollaborativeCarePrinciplesAndComponents_2014-12-23.pdf</vt:lpwstr>
      </vt:variant>
      <vt:variant>
        <vt:lpwstr/>
      </vt:variant>
      <vt:variant>
        <vt:i4>3407906</vt:i4>
      </vt:variant>
      <vt:variant>
        <vt:i4>177</vt:i4>
      </vt:variant>
      <vt:variant>
        <vt:i4>0</vt:i4>
      </vt:variant>
      <vt:variant>
        <vt:i4>5</vt:i4>
      </vt:variant>
      <vt:variant>
        <vt:lpwstr>https://bit.ly/2QE48rt</vt:lpwstr>
      </vt:variant>
      <vt:variant>
        <vt:lpwstr/>
      </vt:variant>
      <vt:variant>
        <vt:i4>7209023</vt:i4>
      </vt:variant>
      <vt:variant>
        <vt:i4>174</vt:i4>
      </vt:variant>
      <vt:variant>
        <vt:i4>0</vt:i4>
      </vt:variant>
      <vt:variant>
        <vt:i4>5</vt:i4>
      </vt:variant>
      <vt:variant>
        <vt:lpwstr>http://www.patient-institute.org/uploads/3/4/4/6/3446156/ppn-competencies-8-15.pdf</vt:lpwstr>
      </vt:variant>
      <vt:variant>
        <vt:lpwstr/>
      </vt:variant>
      <vt:variant>
        <vt:i4>3735585</vt:i4>
      </vt:variant>
      <vt:variant>
        <vt:i4>171</vt:i4>
      </vt:variant>
      <vt:variant>
        <vt:i4>0</vt:i4>
      </vt:variant>
      <vt:variant>
        <vt:i4>5</vt:i4>
      </vt:variant>
      <vt:variant>
        <vt:lpwstr>https://medicalhomeinfo.aap.org/tools-resources/Documents/NCCCTA Environmental Scan.pdf</vt:lpwstr>
      </vt:variant>
      <vt:variant>
        <vt:lpwstr/>
      </vt:variant>
      <vt:variant>
        <vt:i4>6422641</vt:i4>
      </vt:variant>
      <vt:variant>
        <vt:i4>168</vt:i4>
      </vt:variant>
      <vt:variant>
        <vt:i4>0</vt:i4>
      </vt:variant>
      <vt:variant>
        <vt:i4>5</vt:i4>
      </vt:variant>
      <vt:variant>
        <vt:lpwstr>https://www.cbhknowledge.center/caringtogethercontinuumoverview</vt:lpwstr>
      </vt:variant>
      <vt:variant>
        <vt:lpwstr/>
      </vt:variant>
      <vt:variant>
        <vt:i4>1835106</vt:i4>
      </vt:variant>
      <vt:variant>
        <vt:i4>165</vt:i4>
      </vt:variant>
      <vt:variant>
        <vt:i4>0</vt:i4>
      </vt:variant>
      <vt:variant>
        <vt:i4>5</vt:i4>
      </vt:variant>
      <vt:variant>
        <vt:lpwstr>http://www.amchp.org/programsandtopics/CYSHCN/projects/spharc/LearningModule/Documents/Final issue brief_3.12.pdf</vt:lpwstr>
      </vt:variant>
      <vt:variant>
        <vt:lpwstr/>
      </vt:variant>
      <vt:variant>
        <vt:i4>196634</vt:i4>
      </vt:variant>
      <vt:variant>
        <vt:i4>162</vt:i4>
      </vt:variant>
      <vt:variant>
        <vt:i4>0</vt:i4>
      </vt:variant>
      <vt:variant>
        <vt:i4>5</vt:i4>
      </vt:variant>
      <vt:variant>
        <vt:lpwstr>http://pediatrics.aappublications.org/content/133/5/e1451</vt:lpwstr>
      </vt:variant>
      <vt:variant>
        <vt:lpwstr/>
      </vt:variant>
      <vt:variant>
        <vt:i4>5111808</vt:i4>
      </vt:variant>
      <vt:variant>
        <vt:i4>159</vt:i4>
      </vt:variant>
      <vt:variant>
        <vt:i4>0</vt:i4>
      </vt:variant>
      <vt:variant>
        <vt:i4>5</vt:i4>
      </vt:variant>
      <vt:variant>
        <vt:lpwstr>https://www.ahrq.gov/ncepcr/care/coordination/quality/index.html</vt:lpwstr>
      </vt:variant>
      <vt:variant>
        <vt:lpwstr/>
      </vt:variant>
      <vt:variant>
        <vt:i4>2687014</vt:i4>
      </vt:variant>
      <vt:variant>
        <vt:i4>156</vt:i4>
      </vt:variant>
      <vt:variant>
        <vt:i4>0</vt:i4>
      </vt:variant>
      <vt:variant>
        <vt:i4>5</vt:i4>
      </vt:variant>
      <vt:variant>
        <vt:lpwstr>https://www.healthit.gov/topic/safety/clinical-decision-support</vt:lpwstr>
      </vt:variant>
      <vt:variant>
        <vt:lpwstr/>
      </vt:variant>
      <vt:variant>
        <vt:i4>3538958</vt:i4>
      </vt:variant>
      <vt:variant>
        <vt:i4>153</vt:i4>
      </vt:variant>
      <vt:variant>
        <vt:i4>0</vt:i4>
      </vt:variant>
      <vt:variant>
        <vt:i4>5</vt:i4>
      </vt:variant>
      <vt:variant>
        <vt:lpwstr/>
      </vt:variant>
      <vt:variant>
        <vt:lpwstr>_Pediatric_Care_Facilitators</vt:lpwstr>
      </vt:variant>
      <vt:variant>
        <vt:i4>1572924</vt:i4>
      </vt:variant>
      <vt:variant>
        <vt:i4>146</vt:i4>
      </vt:variant>
      <vt:variant>
        <vt:i4>0</vt:i4>
      </vt:variant>
      <vt:variant>
        <vt:i4>5</vt:i4>
      </vt:variant>
      <vt:variant>
        <vt:lpwstr/>
      </vt:variant>
      <vt:variant>
        <vt:lpwstr>_Toc25177885</vt:lpwstr>
      </vt:variant>
      <vt:variant>
        <vt:i4>1638460</vt:i4>
      </vt:variant>
      <vt:variant>
        <vt:i4>140</vt:i4>
      </vt:variant>
      <vt:variant>
        <vt:i4>0</vt:i4>
      </vt:variant>
      <vt:variant>
        <vt:i4>5</vt:i4>
      </vt:variant>
      <vt:variant>
        <vt:lpwstr/>
      </vt:variant>
      <vt:variant>
        <vt:lpwstr>_Toc25177884</vt:lpwstr>
      </vt:variant>
      <vt:variant>
        <vt:i4>1966140</vt:i4>
      </vt:variant>
      <vt:variant>
        <vt:i4>134</vt:i4>
      </vt:variant>
      <vt:variant>
        <vt:i4>0</vt:i4>
      </vt:variant>
      <vt:variant>
        <vt:i4>5</vt:i4>
      </vt:variant>
      <vt:variant>
        <vt:lpwstr/>
      </vt:variant>
      <vt:variant>
        <vt:lpwstr>_Toc25177883</vt:lpwstr>
      </vt:variant>
      <vt:variant>
        <vt:i4>2031676</vt:i4>
      </vt:variant>
      <vt:variant>
        <vt:i4>128</vt:i4>
      </vt:variant>
      <vt:variant>
        <vt:i4>0</vt:i4>
      </vt:variant>
      <vt:variant>
        <vt:i4>5</vt:i4>
      </vt:variant>
      <vt:variant>
        <vt:lpwstr/>
      </vt:variant>
      <vt:variant>
        <vt:lpwstr>_Toc25177882</vt:lpwstr>
      </vt:variant>
      <vt:variant>
        <vt:i4>1835068</vt:i4>
      </vt:variant>
      <vt:variant>
        <vt:i4>122</vt:i4>
      </vt:variant>
      <vt:variant>
        <vt:i4>0</vt:i4>
      </vt:variant>
      <vt:variant>
        <vt:i4>5</vt:i4>
      </vt:variant>
      <vt:variant>
        <vt:lpwstr/>
      </vt:variant>
      <vt:variant>
        <vt:lpwstr>_Toc25177881</vt:lpwstr>
      </vt:variant>
      <vt:variant>
        <vt:i4>1900604</vt:i4>
      </vt:variant>
      <vt:variant>
        <vt:i4>116</vt:i4>
      </vt:variant>
      <vt:variant>
        <vt:i4>0</vt:i4>
      </vt:variant>
      <vt:variant>
        <vt:i4>5</vt:i4>
      </vt:variant>
      <vt:variant>
        <vt:lpwstr/>
      </vt:variant>
      <vt:variant>
        <vt:lpwstr>_Toc25177880</vt:lpwstr>
      </vt:variant>
      <vt:variant>
        <vt:i4>1310771</vt:i4>
      </vt:variant>
      <vt:variant>
        <vt:i4>110</vt:i4>
      </vt:variant>
      <vt:variant>
        <vt:i4>0</vt:i4>
      </vt:variant>
      <vt:variant>
        <vt:i4>5</vt:i4>
      </vt:variant>
      <vt:variant>
        <vt:lpwstr/>
      </vt:variant>
      <vt:variant>
        <vt:lpwstr>_Toc25177879</vt:lpwstr>
      </vt:variant>
      <vt:variant>
        <vt:i4>1376307</vt:i4>
      </vt:variant>
      <vt:variant>
        <vt:i4>104</vt:i4>
      </vt:variant>
      <vt:variant>
        <vt:i4>0</vt:i4>
      </vt:variant>
      <vt:variant>
        <vt:i4>5</vt:i4>
      </vt:variant>
      <vt:variant>
        <vt:lpwstr/>
      </vt:variant>
      <vt:variant>
        <vt:lpwstr>_Toc25177878</vt:lpwstr>
      </vt:variant>
      <vt:variant>
        <vt:i4>1703987</vt:i4>
      </vt:variant>
      <vt:variant>
        <vt:i4>98</vt:i4>
      </vt:variant>
      <vt:variant>
        <vt:i4>0</vt:i4>
      </vt:variant>
      <vt:variant>
        <vt:i4>5</vt:i4>
      </vt:variant>
      <vt:variant>
        <vt:lpwstr/>
      </vt:variant>
      <vt:variant>
        <vt:lpwstr>_Toc25177877</vt:lpwstr>
      </vt:variant>
      <vt:variant>
        <vt:i4>1769523</vt:i4>
      </vt:variant>
      <vt:variant>
        <vt:i4>92</vt:i4>
      </vt:variant>
      <vt:variant>
        <vt:i4>0</vt:i4>
      </vt:variant>
      <vt:variant>
        <vt:i4>5</vt:i4>
      </vt:variant>
      <vt:variant>
        <vt:lpwstr/>
      </vt:variant>
      <vt:variant>
        <vt:lpwstr>_Toc25177876</vt:lpwstr>
      </vt:variant>
      <vt:variant>
        <vt:i4>1572915</vt:i4>
      </vt:variant>
      <vt:variant>
        <vt:i4>86</vt:i4>
      </vt:variant>
      <vt:variant>
        <vt:i4>0</vt:i4>
      </vt:variant>
      <vt:variant>
        <vt:i4>5</vt:i4>
      </vt:variant>
      <vt:variant>
        <vt:lpwstr/>
      </vt:variant>
      <vt:variant>
        <vt:lpwstr>_Toc25177875</vt:lpwstr>
      </vt:variant>
      <vt:variant>
        <vt:i4>1638451</vt:i4>
      </vt:variant>
      <vt:variant>
        <vt:i4>80</vt:i4>
      </vt:variant>
      <vt:variant>
        <vt:i4>0</vt:i4>
      </vt:variant>
      <vt:variant>
        <vt:i4>5</vt:i4>
      </vt:variant>
      <vt:variant>
        <vt:lpwstr/>
      </vt:variant>
      <vt:variant>
        <vt:lpwstr>_Toc25177874</vt:lpwstr>
      </vt:variant>
      <vt:variant>
        <vt:i4>1966131</vt:i4>
      </vt:variant>
      <vt:variant>
        <vt:i4>74</vt:i4>
      </vt:variant>
      <vt:variant>
        <vt:i4>0</vt:i4>
      </vt:variant>
      <vt:variant>
        <vt:i4>5</vt:i4>
      </vt:variant>
      <vt:variant>
        <vt:lpwstr/>
      </vt:variant>
      <vt:variant>
        <vt:lpwstr>_Toc25177873</vt:lpwstr>
      </vt:variant>
      <vt:variant>
        <vt:i4>2031667</vt:i4>
      </vt:variant>
      <vt:variant>
        <vt:i4>68</vt:i4>
      </vt:variant>
      <vt:variant>
        <vt:i4>0</vt:i4>
      </vt:variant>
      <vt:variant>
        <vt:i4>5</vt:i4>
      </vt:variant>
      <vt:variant>
        <vt:lpwstr/>
      </vt:variant>
      <vt:variant>
        <vt:lpwstr>_Toc25177872</vt:lpwstr>
      </vt:variant>
      <vt:variant>
        <vt:i4>1835059</vt:i4>
      </vt:variant>
      <vt:variant>
        <vt:i4>62</vt:i4>
      </vt:variant>
      <vt:variant>
        <vt:i4>0</vt:i4>
      </vt:variant>
      <vt:variant>
        <vt:i4>5</vt:i4>
      </vt:variant>
      <vt:variant>
        <vt:lpwstr/>
      </vt:variant>
      <vt:variant>
        <vt:lpwstr>_Toc25177871</vt:lpwstr>
      </vt:variant>
      <vt:variant>
        <vt:i4>1900595</vt:i4>
      </vt:variant>
      <vt:variant>
        <vt:i4>56</vt:i4>
      </vt:variant>
      <vt:variant>
        <vt:i4>0</vt:i4>
      </vt:variant>
      <vt:variant>
        <vt:i4>5</vt:i4>
      </vt:variant>
      <vt:variant>
        <vt:lpwstr/>
      </vt:variant>
      <vt:variant>
        <vt:lpwstr>_Toc25177870</vt:lpwstr>
      </vt:variant>
      <vt:variant>
        <vt:i4>1310770</vt:i4>
      </vt:variant>
      <vt:variant>
        <vt:i4>50</vt:i4>
      </vt:variant>
      <vt:variant>
        <vt:i4>0</vt:i4>
      </vt:variant>
      <vt:variant>
        <vt:i4>5</vt:i4>
      </vt:variant>
      <vt:variant>
        <vt:lpwstr/>
      </vt:variant>
      <vt:variant>
        <vt:lpwstr>_Toc25177869</vt:lpwstr>
      </vt:variant>
      <vt:variant>
        <vt:i4>1376306</vt:i4>
      </vt:variant>
      <vt:variant>
        <vt:i4>44</vt:i4>
      </vt:variant>
      <vt:variant>
        <vt:i4>0</vt:i4>
      </vt:variant>
      <vt:variant>
        <vt:i4>5</vt:i4>
      </vt:variant>
      <vt:variant>
        <vt:lpwstr/>
      </vt:variant>
      <vt:variant>
        <vt:lpwstr>_Toc25177868</vt:lpwstr>
      </vt:variant>
      <vt:variant>
        <vt:i4>1703986</vt:i4>
      </vt:variant>
      <vt:variant>
        <vt:i4>38</vt:i4>
      </vt:variant>
      <vt:variant>
        <vt:i4>0</vt:i4>
      </vt:variant>
      <vt:variant>
        <vt:i4>5</vt:i4>
      </vt:variant>
      <vt:variant>
        <vt:lpwstr/>
      </vt:variant>
      <vt:variant>
        <vt:lpwstr>_Toc25177867</vt:lpwstr>
      </vt:variant>
      <vt:variant>
        <vt:i4>1769522</vt:i4>
      </vt:variant>
      <vt:variant>
        <vt:i4>32</vt:i4>
      </vt:variant>
      <vt:variant>
        <vt:i4>0</vt:i4>
      </vt:variant>
      <vt:variant>
        <vt:i4>5</vt:i4>
      </vt:variant>
      <vt:variant>
        <vt:lpwstr/>
      </vt:variant>
      <vt:variant>
        <vt:lpwstr>_Toc25177866</vt:lpwstr>
      </vt:variant>
      <vt:variant>
        <vt:i4>1572914</vt:i4>
      </vt:variant>
      <vt:variant>
        <vt:i4>26</vt:i4>
      </vt:variant>
      <vt:variant>
        <vt:i4>0</vt:i4>
      </vt:variant>
      <vt:variant>
        <vt:i4>5</vt:i4>
      </vt:variant>
      <vt:variant>
        <vt:lpwstr/>
      </vt:variant>
      <vt:variant>
        <vt:lpwstr>_Toc25177865</vt:lpwstr>
      </vt:variant>
      <vt:variant>
        <vt:i4>1638450</vt:i4>
      </vt:variant>
      <vt:variant>
        <vt:i4>20</vt:i4>
      </vt:variant>
      <vt:variant>
        <vt:i4>0</vt:i4>
      </vt:variant>
      <vt:variant>
        <vt:i4>5</vt:i4>
      </vt:variant>
      <vt:variant>
        <vt:lpwstr/>
      </vt:variant>
      <vt:variant>
        <vt:lpwstr>_Toc25177864</vt:lpwstr>
      </vt:variant>
      <vt:variant>
        <vt:i4>1966130</vt:i4>
      </vt:variant>
      <vt:variant>
        <vt:i4>14</vt:i4>
      </vt:variant>
      <vt:variant>
        <vt:i4>0</vt:i4>
      </vt:variant>
      <vt:variant>
        <vt:i4>5</vt:i4>
      </vt:variant>
      <vt:variant>
        <vt:lpwstr/>
      </vt:variant>
      <vt:variant>
        <vt:lpwstr>_Toc25177863</vt:lpwstr>
      </vt:variant>
      <vt:variant>
        <vt:i4>2031666</vt:i4>
      </vt:variant>
      <vt:variant>
        <vt:i4>8</vt:i4>
      </vt:variant>
      <vt:variant>
        <vt:i4>0</vt:i4>
      </vt:variant>
      <vt:variant>
        <vt:i4>5</vt:i4>
      </vt:variant>
      <vt:variant>
        <vt:lpwstr/>
      </vt:variant>
      <vt:variant>
        <vt:lpwstr>_Toc25177862</vt:lpwstr>
      </vt:variant>
      <vt:variant>
        <vt:i4>1835058</vt:i4>
      </vt:variant>
      <vt:variant>
        <vt:i4>2</vt:i4>
      </vt:variant>
      <vt:variant>
        <vt:i4>0</vt:i4>
      </vt:variant>
      <vt:variant>
        <vt:i4>5</vt:i4>
      </vt:variant>
      <vt:variant>
        <vt:lpwstr/>
      </vt:variant>
      <vt:variant>
        <vt:lpwstr>_Toc25177861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Boisvert</dc:creator>
  <cp:keywords/>
  <dc:description/>
  <cp:lastModifiedBy>Amy Harding</cp:lastModifiedBy>
  <cp:revision>9</cp:revision>
  <cp:lastPrinted>2019-11-21T19:26:00Z</cp:lastPrinted>
  <dcterms:created xsi:type="dcterms:W3CDTF">2019-11-22T20:12:00Z</dcterms:created>
  <dcterms:modified xsi:type="dcterms:W3CDTF">2019-11-22T20:37:00Z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0x01010020930A312BE71F46902F08C1AE69EE43</vt:lpwstr>
  </property>
</Properties>
</file>